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B0A" w:rsidRPr="00CD73FE" w:rsidRDefault="00FF4FBF" w:rsidP="00CD73FE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color w:val="auto"/>
          <w:u w:val="single"/>
        </w:rPr>
      </w:pPr>
      <w:r w:rsidRPr="00CD73FE">
        <w:rPr>
          <w:rFonts w:asciiTheme="minorHAnsi" w:hAnsiTheme="minorHAnsi" w:cstheme="minorHAnsi"/>
          <w:b/>
          <w:color w:val="auto"/>
          <w:u w:val="single"/>
        </w:rPr>
        <w:t>EL PARQUE DE LA MEM</w:t>
      </w:r>
      <w:r w:rsidR="005544EA" w:rsidRPr="00CD73FE">
        <w:rPr>
          <w:rFonts w:asciiTheme="minorHAnsi" w:hAnsiTheme="minorHAnsi" w:cstheme="minorHAnsi"/>
          <w:b/>
          <w:color w:val="auto"/>
          <w:u w:val="single"/>
        </w:rPr>
        <w:t>O</w:t>
      </w:r>
      <w:r w:rsidRPr="00CD73FE">
        <w:rPr>
          <w:rFonts w:asciiTheme="minorHAnsi" w:hAnsiTheme="minorHAnsi" w:cstheme="minorHAnsi"/>
          <w:b/>
          <w:color w:val="auto"/>
          <w:u w:val="single"/>
        </w:rPr>
        <w:t>RIA</w:t>
      </w:r>
      <w:r w:rsidR="004E1029" w:rsidRPr="00CD73FE">
        <w:rPr>
          <w:rFonts w:asciiTheme="minorHAnsi" w:hAnsiTheme="minorHAnsi" w:cstheme="minorHAnsi"/>
          <w:b/>
          <w:color w:val="auto"/>
          <w:u w:val="single"/>
        </w:rPr>
        <w:t xml:space="preserve"> ESTÁ BIENALSUR</w:t>
      </w:r>
    </w:p>
    <w:p w:rsidR="00A23B0A" w:rsidRPr="00CD73FE" w:rsidRDefault="00A23B0A" w:rsidP="00CD73F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4E1029" w:rsidRPr="00CD73FE" w:rsidRDefault="005344A0" w:rsidP="00CD73FE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CD73FE">
        <w:rPr>
          <w:rFonts w:asciiTheme="minorHAnsi" w:hAnsiTheme="minorHAnsi" w:cstheme="minorHAnsi"/>
          <w:b/>
          <w:color w:val="auto"/>
        </w:rPr>
        <w:t>La segunda edición de BIENALSUR 2019, el evento cultural de arte contemporáneo de Argenti</w:t>
      </w:r>
      <w:r w:rsidR="00A23B0A" w:rsidRPr="00CD73FE">
        <w:rPr>
          <w:rFonts w:asciiTheme="minorHAnsi" w:hAnsiTheme="minorHAnsi" w:cstheme="minorHAnsi"/>
          <w:b/>
          <w:color w:val="auto"/>
        </w:rPr>
        <w:t>na para el mundo</w:t>
      </w:r>
      <w:r w:rsidR="005A3AFC" w:rsidRPr="00CD73FE">
        <w:rPr>
          <w:rFonts w:asciiTheme="minorHAnsi" w:hAnsiTheme="minorHAnsi" w:cstheme="minorHAnsi"/>
          <w:b/>
          <w:color w:val="auto"/>
        </w:rPr>
        <w:t>,</w:t>
      </w:r>
      <w:r w:rsidR="00A23B0A" w:rsidRPr="00CD73FE">
        <w:rPr>
          <w:rFonts w:asciiTheme="minorHAnsi" w:hAnsiTheme="minorHAnsi" w:cstheme="minorHAnsi"/>
          <w:b/>
          <w:color w:val="auto"/>
        </w:rPr>
        <w:t xml:space="preserve"> </w:t>
      </w:r>
      <w:r w:rsidR="00A547FC" w:rsidRPr="00CD73FE">
        <w:rPr>
          <w:rFonts w:asciiTheme="minorHAnsi" w:hAnsiTheme="minorHAnsi" w:cstheme="minorHAnsi"/>
          <w:b/>
          <w:color w:val="auto"/>
        </w:rPr>
        <w:t xml:space="preserve">inaugura el </w:t>
      </w:r>
      <w:r w:rsidR="00F0388D" w:rsidRPr="00CD73FE">
        <w:rPr>
          <w:rFonts w:asciiTheme="minorHAnsi" w:hAnsiTheme="minorHAnsi" w:cstheme="minorHAnsi"/>
          <w:b/>
          <w:color w:val="auto"/>
        </w:rPr>
        <w:t>2</w:t>
      </w:r>
      <w:r w:rsidR="00FF4FBF" w:rsidRPr="00CD73FE">
        <w:rPr>
          <w:rFonts w:asciiTheme="minorHAnsi" w:hAnsiTheme="minorHAnsi" w:cstheme="minorHAnsi"/>
          <w:b/>
          <w:color w:val="auto"/>
        </w:rPr>
        <w:t>9</w:t>
      </w:r>
      <w:r w:rsidR="00F0388D" w:rsidRPr="00CD73FE">
        <w:rPr>
          <w:rFonts w:asciiTheme="minorHAnsi" w:hAnsiTheme="minorHAnsi" w:cstheme="minorHAnsi"/>
          <w:b/>
          <w:color w:val="auto"/>
        </w:rPr>
        <w:t xml:space="preserve"> </w:t>
      </w:r>
      <w:r w:rsidRPr="00CD73FE">
        <w:rPr>
          <w:rFonts w:asciiTheme="minorHAnsi" w:hAnsiTheme="minorHAnsi" w:cstheme="minorHAnsi"/>
          <w:b/>
          <w:color w:val="auto"/>
        </w:rPr>
        <w:t xml:space="preserve">de junio a las </w:t>
      </w:r>
      <w:r w:rsidR="00FF4FBF" w:rsidRPr="00CD73FE">
        <w:rPr>
          <w:rFonts w:asciiTheme="minorHAnsi" w:hAnsiTheme="minorHAnsi" w:cstheme="minorHAnsi"/>
          <w:b/>
          <w:color w:val="auto"/>
        </w:rPr>
        <w:t>11</w:t>
      </w:r>
      <w:r w:rsidR="00F0388D" w:rsidRPr="00CD73FE">
        <w:rPr>
          <w:rFonts w:asciiTheme="minorHAnsi" w:hAnsiTheme="minorHAnsi" w:cstheme="minorHAnsi"/>
          <w:b/>
          <w:color w:val="auto"/>
        </w:rPr>
        <w:t>,</w:t>
      </w:r>
      <w:r w:rsidR="004E1029" w:rsidRPr="00CD73FE">
        <w:rPr>
          <w:rFonts w:asciiTheme="minorHAnsi" w:hAnsiTheme="minorHAnsi" w:cstheme="minorHAnsi"/>
          <w:b/>
          <w:color w:val="auto"/>
        </w:rPr>
        <w:t xml:space="preserve"> dos exposiciones</w:t>
      </w:r>
      <w:r w:rsidR="00A547FC" w:rsidRPr="00CD73FE">
        <w:rPr>
          <w:rFonts w:asciiTheme="minorHAnsi" w:hAnsiTheme="minorHAnsi" w:cstheme="minorHAnsi"/>
          <w:b/>
          <w:color w:val="auto"/>
        </w:rPr>
        <w:t xml:space="preserve"> en el</w:t>
      </w:r>
      <w:r w:rsidR="00384133" w:rsidRPr="00CD73FE">
        <w:rPr>
          <w:rFonts w:asciiTheme="minorHAnsi" w:hAnsiTheme="minorHAnsi" w:cstheme="minorHAnsi"/>
          <w:b/>
          <w:bCs/>
          <w:color w:val="auto"/>
        </w:rPr>
        <w:t> </w:t>
      </w:r>
      <w:r w:rsidR="00FF4FBF" w:rsidRPr="00CD73FE">
        <w:rPr>
          <w:rFonts w:asciiTheme="minorHAnsi" w:hAnsiTheme="minorHAnsi" w:cstheme="minorHAnsi"/>
          <w:b/>
          <w:bCs/>
          <w:color w:val="auto"/>
        </w:rPr>
        <w:t>Parque de la Memoria - Monumento a las Víctimas del Terrorismo de Estado</w:t>
      </w:r>
      <w:r w:rsidR="004E1029" w:rsidRPr="00CD73FE">
        <w:rPr>
          <w:rFonts w:asciiTheme="minorHAnsi" w:hAnsiTheme="minorHAnsi" w:cstheme="minorHAnsi"/>
          <w:b/>
          <w:bCs/>
          <w:color w:val="auto"/>
        </w:rPr>
        <w:t xml:space="preserve">: </w:t>
      </w:r>
      <w:r w:rsidR="00FF4FBF" w:rsidRPr="00CD73FE">
        <w:rPr>
          <w:rFonts w:asciiTheme="minorHAnsi" w:hAnsiTheme="minorHAnsi" w:cstheme="minorHAnsi"/>
          <w:b/>
          <w:bCs/>
          <w:color w:val="auto"/>
        </w:rPr>
        <w:t>“</w:t>
      </w:r>
      <w:r w:rsidR="00FF4FBF" w:rsidRPr="00CD73FE">
        <w:rPr>
          <w:rFonts w:asciiTheme="minorHAnsi" w:hAnsiTheme="minorHAnsi" w:cstheme="minorHAnsi"/>
          <w:b/>
          <w:color w:val="auto"/>
        </w:rPr>
        <w:t>Piras</w:t>
      </w:r>
      <w:r w:rsidR="004E1029" w:rsidRPr="00CD73FE">
        <w:rPr>
          <w:rFonts w:asciiTheme="minorHAnsi" w:hAnsiTheme="minorHAnsi" w:cstheme="minorHAnsi"/>
          <w:b/>
          <w:color w:val="auto"/>
        </w:rPr>
        <w:t>. Historias de brujas</w:t>
      </w:r>
      <w:r w:rsidR="00FF4FBF" w:rsidRPr="00CD73FE">
        <w:rPr>
          <w:rFonts w:asciiTheme="minorHAnsi" w:hAnsiTheme="minorHAnsi" w:cstheme="minorHAnsi"/>
          <w:b/>
          <w:color w:val="auto"/>
        </w:rPr>
        <w:t>” de</w:t>
      </w:r>
      <w:r w:rsidR="004E1029" w:rsidRPr="00CD73FE">
        <w:rPr>
          <w:rFonts w:asciiTheme="minorHAnsi" w:hAnsiTheme="minorHAnsi" w:cstheme="minorHAnsi"/>
          <w:b/>
          <w:color w:val="auto"/>
        </w:rPr>
        <w:t>l colectivo argentino Tótem Tabú y “Choque” de la artista brasileña Dora Longo Bahía.</w:t>
      </w:r>
    </w:p>
    <w:p w:rsidR="004E1029" w:rsidRPr="00CD73FE" w:rsidRDefault="004E1029" w:rsidP="00CD73FE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CD73FE">
        <w:rPr>
          <w:rFonts w:asciiTheme="minorHAnsi" w:hAnsiTheme="minorHAnsi" w:cstheme="minorHAnsi"/>
          <w:color w:val="auto"/>
        </w:rPr>
        <w:t xml:space="preserve">Integrado por los </w:t>
      </w:r>
      <w:r w:rsidR="00FF4FBF" w:rsidRPr="00CD73FE">
        <w:rPr>
          <w:rFonts w:asciiTheme="minorHAnsi" w:hAnsiTheme="minorHAnsi" w:cstheme="minorHAnsi"/>
          <w:color w:val="auto"/>
        </w:rPr>
        <w:t xml:space="preserve"> artistas argentinos Malena Pizano, Hernán Soriano y Laura </w:t>
      </w:r>
      <w:proofErr w:type="spellStart"/>
      <w:r w:rsidR="00FF4FBF" w:rsidRPr="00CD73FE">
        <w:rPr>
          <w:rFonts w:asciiTheme="minorHAnsi" w:hAnsiTheme="minorHAnsi" w:cstheme="minorHAnsi"/>
          <w:color w:val="auto"/>
        </w:rPr>
        <w:t>Códega</w:t>
      </w:r>
      <w:proofErr w:type="spellEnd"/>
      <w:r w:rsidRPr="00CD73FE">
        <w:rPr>
          <w:rFonts w:asciiTheme="minorHAnsi" w:hAnsiTheme="minorHAnsi" w:cstheme="minorHAnsi"/>
          <w:color w:val="auto"/>
        </w:rPr>
        <w:t>, el grupo Tótem Tabú trabaja desde el 2014 realizando investigaciones sobre temas vinculados al origen de ciertas prohibiciones, con el objetivo de echar luz sobre aqu</w:t>
      </w:r>
      <w:r w:rsidR="00CD73FE">
        <w:rPr>
          <w:rFonts w:asciiTheme="minorHAnsi" w:hAnsiTheme="minorHAnsi" w:cstheme="minorHAnsi"/>
          <w:color w:val="auto"/>
        </w:rPr>
        <w:t>é</w:t>
      </w:r>
      <w:r w:rsidRPr="00CD73FE">
        <w:rPr>
          <w:rFonts w:asciiTheme="minorHAnsi" w:hAnsiTheme="minorHAnsi" w:cstheme="minorHAnsi"/>
          <w:color w:val="auto"/>
        </w:rPr>
        <w:t>llos conocimientos e ideologías que fueron censurados por la historia y ver cómo estas temáticas sobreviven en la actualidad.</w:t>
      </w:r>
    </w:p>
    <w:p w:rsidR="007948AE" w:rsidRPr="00CD73FE" w:rsidRDefault="007948AE" w:rsidP="00CD73FE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CD73FE">
        <w:rPr>
          <w:rFonts w:asciiTheme="minorHAnsi" w:hAnsiTheme="minorHAnsi" w:cstheme="minorHAnsi"/>
          <w:color w:val="auto"/>
        </w:rPr>
        <w:t xml:space="preserve">En esta muestra, </w:t>
      </w:r>
      <w:r w:rsidRPr="00CD73FE">
        <w:rPr>
          <w:rFonts w:asciiTheme="minorHAnsi" w:hAnsiTheme="minorHAnsi" w:cstheme="minorHAnsi"/>
          <w:color w:val="auto"/>
        </w:rPr>
        <w:t>el grupo traza un recorrido que problematiza los múltiples sentidos que despierta la figura de la bruja</w:t>
      </w:r>
      <w:r w:rsidRPr="00CD73FE">
        <w:rPr>
          <w:rFonts w:asciiTheme="minorHAnsi" w:hAnsiTheme="minorHAnsi" w:cstheme="minorHAnsi"/>
          <w:color w:val="auto"/>
        </w:rPr>
        <w:t>, organizada en torno a siete núcleos que funcionan como piras, desplegadas en l</w:t>
      </w:r>
      <w:r w:rsidRPr="00CD73FE">
        <w:rPr>
          <w:rFonts w:asciiTheme="minorHAnsi" w:hAnsiTheme="minorHAnsi" w:cstheme="minorHAnsi"/>
          <w:color w:val="auto"/>
        </w:rPr>
        <w:t xml:space="preserve">a sala </w:t>
      </w:r>
      <w:proofErr w:type="spellStart"/>
      <w:r w:rsidRPr="00CD73FE">
        <w:rPr>
          <w:rFonts w:asciiTheme="minorHAnsi" w:hAnsiTheme="minorHAnsi" w:cstheme="minorHAnsi"/>
          <w:color w:val="auto"/>
        </w:rPr>
        <w:t>PAyS</w:t>
      </w:r>
      <w:proofErr w:type="spellEnd"/>
      <w:r w:rsidRPr="00CD73FE">
        <w:rPr>
          <w:rFonts w:asciiTheme="minorHAnsi" w:hAnsiTheme="minorHAnsi" w:cstheme="minorHAnsi"/>
          <w:color w:val="auto"/>
        </w:rPr>
        <w:t xml:space="preserve"> del espacio </w:t>
      </w:r>
      <w:r w:rsidR="002E198D">
        <w:rPr>
          <w:rFonts w:asciiTheme="minorHAnsi" w:hAnsiTheme="minorHAnsi" w:cstheme="minorHAnsi"/>
          <w:color w:val="auto"/>
        </w:rPr>
        <w:t>cultural que representa el</w:t>
      </w:r>
      <w:r w:rsidRPr="00CD73FE">
        <w:rPr>
          <w:rFonts w:asciiTheme="minorHAnsi" w:hAnsiTheme="minorHAnsi" w:cstheme="minorHAnsi"/>
          <w:color w:val="auto"/>
        </w:rPr>
        <w:t xml:space="preserve"> Km 9,2 de la bienal</w:t>
      </w:r>
      <w:r w:rsidRPr="00CD73FE">
        <w:rPr>
          <w:rFonts w:asciiTheme="minorHAnsi" w:hAnsiTheme="minorHAnsi" w:cstheme="minorHAnsi"/>
          <w:color w:val="auto"/>
        </w:rPr>
        <w:t>.</w:t>
      </w:r>
    </w:p>
    <w:p w:rsidR="00A75A51" w:rsidRPr="00CD73FE" w:rsidRDefault="00A75A51" w:rsidP="00CD73FE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CD73FE">
        <w:rPr>
          <w:rFonts w:asciiTheme="minorHAnsi" w:hAnsiTheme="minorHAnsi" w:cstheme="minorHAnsi"/>
          <w:color w:val="auto"/>
        </w:rPr>
        <w:t>“</w:t>
      </w:r>
      <w:r w:rsidRPr="00CD73FE">
        <w:rPr>
          <w:rFonts w:asciiTheme="minorHAnsi" w:hAnsiTheme="minorHAnsi" w:cstheme="minorHAnsi"/>
          <w:color w:val="auto"/>
        </w:rPr>
        <w:t>Se trata de la construcción de un espacio donde distintas piras se erigen en la sala de exhibición y en estas se representan situaciones que contribuyen al desarrollo de un pensamiento crítico y autónomo que busca cuestionar los relatos canónicos e imperantes</w:t>
      </w:r>
      <w:r w:rsidRPr="00CD73FE">
        <w:rPr>
          <w:rFonts w:asciiTheme="minorHAnsi" w:hAnsiTheme="minorHAnsi" w:cstheme="minorHAnsi"/>
          <w:color w:val="auto"/>
        </w:rPr>
        <w:t xml:space="preserve">”, explica la curadora de la muestra </w:t>
      </w:r>
      <w:r w:rsidRPr="00CD73FE">
        <w:rPr>
          <w:rFonts w:asciiTheme="minorHAnsi" w:hAnsiTheme="minorHAnsi" w:cstheme="minorHAnsi"/>
          <w:color w:val="auto"/>
        </w:rPr>
        <w:t xml:space="preserve">Florencia </w:t>
      </w:r>
      <w:proofErr w:type="spellStart"/>
      <w:r w:rsidRPr="00CD73FE">
        <w:rPr>
          <w:rFonts w:asciiTheme="minorHAnsi" w:hAnsiTheme="minorHAnsi" w:cstheme="minorHAnsi"/>
          <w:color w:val="auto"/>
        </w:rPr>
        <w:t>Battiti</w:t>
      </w:r>
      <w:proofErr w:type="spellEnd"/>
      <w:r w:rsidRPr="00CD73FE">
        <w:rPr>
          <w:rFonts w:asciiTheme="minorHAnsi" w:hAnsiTheme="minorHAnsi" w:cstheme="minorHAnsi"/>
          <w:color w:val="auto"/>
        </w:rPr>
        <w:t>, de BIENALSUR</w:t>
      </w:r>
      <w:r w:rsidRPr="00CD73FE">
        <w:rPr>
          <w:rFonts w:asciiTheme="minorHAnsi" w:hAnsiTheme="minorHAnsi" w:cstheme="minorHAnsi"/>
          <w:color w:val="auto"/>
        </w:rPr>
        <w:t>.</w:t>
      </w:r>
    </w:p>
    <w:p w:rsidR="007948AE" w:rsidRPr="00CD73FE" w:rsidRDefault="007948AE" w:rsidP="00CD73F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D73FE">
        <w:rPr>
          <w:rFonts w:asciiTheme="minorHAnsi" w:hAnsiTheme="minorHAnsi" w:cstheme="minorHAnsi"/>
          <w:color w:val="auto"/>
        </w:rPr>
        <w:tab/>
        <w:t xml:space="preserve">Algunos de los núcleos que integran la muestra son por ejemplo </w:t>
      </w:r>
      <w:r w:rsidR="00CD73FE">
        <w:rPr>
          <w:rFonts w:asciiTheme="minorHAnsi" w:hAnsiTheme="minorHAnsi" w:cstheme="minorHAnsi"/>
          <w:color w:val="auto"/>
        </w:rPr>
        <w:t>“</w:t>
      </w:r>
      <w:r w:rsidRPr="00CD73FE">
        <w:rPr>
          <w:rFonts w:asciiTheme="minorHAnsi" w:hAnsiTheme="minorHAnsi" w:cstheme="minorHAnsi"/>
          <w:color w:val="auto"/>
        </w:rPr>
        <w:t>Pira de los libros</w:t>
      </w:r>
      <w:r w:rsidRPr="00CD73FE">
        <w:rPr>
          <w:rFonts w:asciiTheme="minorHAnsi" w:hAnsiTheme="minorHAnsi" w:cstheme="minorHAnsi"/>
          <w:color w:val="auto"/>
        </w:rPr>
        <w:t>” (</w:t>
      </w:r>
      <w:r w:rsidRPr="00CD73FE">
        <w:rPr>
          <w:rFonts w:asciiTheme="minorHAnsi" w:hAnsiTheme="minorHAnsi" w:cstheme="minorHAnsi"/>
          <w:color w:val="auto"/>
        </w:rPr>
        <w:t>la quema de libros ha sido un instrumento de los totalitarismos con el fin de aleccionar y</w:t>
      </w:r>
      <w:r w:rsidR="00A75A51" w:rsidRPr="00CD73FE">
        <w:rPr>
          <w:rFonts w:asciiTheme="minorHAnsi" w:hAnsiTheme="minorHAnsi" w:cstheme="minorHAnsi"/>
          <w:color w:val="auto"/>
        </w:rPr>
        <w:t xml:space="preserve"> </w:t>
      </w:r>
      <w:r w:rsidRPr="00CD73FE">
        <w:rPr>
          <w:rFonts w:asciiTheme="minorHAnsi" w:hAnsiTheme="minorHAnsi" w:cstheme="minorHAnsi"/>
          <w:color w:val="auto"/>
        </w:rPr>
        <w:t>adoctrinar  a la sociedad</w:t>
      </w:r>
      <w:r w:rsidRPr="00CD73FE">
        <w:rPr>
          <w:rFonts w:asciiTheme="minorHAnsi" w:hAnsiTheme="minorHAnsi" w:cstheme="minorHAnsi"/>
          <w:color w:val="auto"/>
        </w:rPr>
        <w:t>), o “</w:t>
      </w:r>
      <w:r w:rsidRPr="00CD73FE">
        <w:rPr>
          <w:rFonts w:asciiTheme="minorHAnsi" w:hAnsiTheme="minorHAnsi" w:cstheme="minorHAnsi"/>
          <w:color w:val="auto"/>
        </w:rPr>
        <w:t>Pira del trabajo femenino</w:t>
      </w:r>
      <w:r w:rsidRPr="00CD73FE">
        <w:rPr>
          <w:rFonts w:asciiTheme="minorHAnsi" w:hAnsiTheme="minorHAnsi" w:cstheme="minorHAnsi"/>
          <w:color w:val="auto"/>
        </w:rPr>
        <w:t>” (h</w:t>
      </w:r>
      <w:r w:rsidRPr="00CD73FE">
        <w:rPr>
          <w:rFonts w:asciiTheme="minorHAnsi" w:hAnsiTheme="minorHAnsi" w:cstheme="minorHAnsi"/>
          <w:color w:val="auto"/>
        </w:rPr>
        <w:t xml:space="preserve">istóricamente, la mujer ha sido víctima de desigualdad de salarios </w:t>
      </w:r>
      <w:r w:rsidRPr="00CD73FE">
        <w:rPr>
          <w:rFonts w:asciiTheme="minorHAnsi" w:hAnsiTheme="minorHAnsi" w:cstheme="minorHAnsi"/>
          <w:color w:val="auto"/>
        </w:rPr>
        <w:t xml:space="preserve">o </w:t>
      </w:r>
      <w:r w:rsidRPr="00CD73FE">
        <w:rPr>
          <w:rFonts w:asciiTheme="minorHAnsi" w:hAnsiTheme="minorHAnsi" w:cstheme="minorHAnsi"/>
          <w:color w:val="auto"/>
        </w:rPr>
        <w:t>circunscripta a su rol gestante, encargada de la crianza y la familia</w:t>
      </w:r>
      <w:r w:rsidRPr="00CD73FE">
        <w:rPr>
          <w:rFonts w:asciiTheme="minorHAnsi" w:hAnsiTheme="minorHAnsi" w:cstheme="minorHAnsi"/>
          <w:color w:val="auto"/>
        </w:rPr>
        <w:t>), según ex</w:t>
      </w:r>
      <w:r w:rsidRPr="00CD73FE">
        <w:rPr>
          <w:rFonts w:asciiTheme="minorHAnsi" w:hAnsiTheme="minorHAnsi" w:cstheme="minorHAnsi"/>
          <w:color w:val="auto"/>
        </w:rPr>
        <w:t xml:space="preserve">tractos del texto de Malena </w:t>
      </w:r>
      <w:proofErr w:type="spellStart"/>
      <w:r w:rsidRPr="00CD73FE">
        <w:rPr>
          <w:rFonts w:asciiTheme="minorHAnsi" w:hAnsiTheme="minorHAnsi" w:cstheme="minorHAnsi"/>
          <w:color w:val="auto"/>
        </w:rPr>
        <w:t>Nihjensohn</w:t>
      </w:r>
      <w:proofErr w:type="spellEnd"/>
      <w:r w:rsidRPr="00CD73FE">
        <w:rPr>
          <w:rFonts w:asciiTheme="minorHAnsi" w:hAnsiTheme="minorHAnsi" w:cstheme="minorHAnsi"/>
          <w:color w:val="auto"/>
        </w:rPr>
        <w:t xml:space="preserve"> que acompaña la muestra.</w:t>
      </w:r>
    </w:p>
    <w:p w:rsidR="00CD73FE" w:rsidRPr="00CD73FE" w:rsidRDefault="00A75A51" w:rsidP="00CD73F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D73FE">
        <w:rPr>
          <w:rFonts w:asciiTheme="minorHAnsi" w:hAnsiTheme="minorHAnsi" w:cstheme="minorHAnsi"/>
          <w:color w:val="auto"/>
        </w:rPr>
        <w:tab/>
        <w:t>En tanto,</w:t>
      </w:r>
      <w:r w:rsidR="00CD73FE" w:rsidRPr="00CD73FE">
        <w:rPr>
          <w:rFonts w:asciiTheme="minorHAnsi" w:hAnsiTheme="minorHAnsi" w:cstheme="minorHAnsi"/>
          <w:color w:val="auto"/>
        </w:rPr>
        <w:t xml:space="preserve"> en la </w:t>
      </w:r>
      <w:r w:rsidR="00CD73FE" w:rsidRPr="00CD73FE">
        <w:rPr>
          <w:rFonts w:asciiTheme="minorHAnsi" w:hAnsiTheme="minorHAnsi" w:cstheme="minorHAnsi"/>
          <w:color w:val="auto"/>
        </w:rPr>
        <w:t>Sala Audiovisual</w:t>
      </w:r>
      <w:r w:rsidR="00CD73FE" w:rsidRPr="00CD73FE">
        <w:rPr>
          <w:rFonts w:asciiTheme="minorHAnsi" w:hAnsiTheme="minorHAnsi" w:cstheme="minorHAnsi"/>
          <w:color w:val="auto"/>
        </w:rPr>
        <w:t xml:space="preserve"> se verá “Choque”, una videoinstalación de la artista brasileña </w:t>
      </w:r>
      <w:r w:rsidR="00CD73FE" w:rsidRPr="00CD73FE">
        <w:rPr>
          <w:rFonts w:asciiTheme="minorHAnsi" w:hAnsiTheme="minorHAnsi" w:cstheme="minorHAnsi"/>
          <w:color w:val="auto"/>
        </w:rPr>
        <w:t>Dora Longo Bahía</w:t>
      </w:r>
      <w:r w:rsidR="00CD73FE" w:rsidRPr="00CD73FE">
        <w:rPr>
          <w:rFonts w:asciiTheme="minorHAnsi" w:hAnsiTheme="minorHAnsi" w:cstheme="minorHAnsi"/>
          <w:color w:val="auto"/>
        </w:rPr>
        <w:t>,</w:t>
      </w:r>
      <w:r w:rsidR="00CD73FE" w:rsidRPr="00CD73FE">
        <w:rPr>
          <w:rFonts w:asciiTheme="minorHAnsi" w:hAnsiTheme="minorHAnsi" w:cstheme="minorHAnsi"/>
          <w:color w:val="auto"/>
        </w:rPr>
        <w:t xml:space="preserve"> de enorme potencia visual que cuestiona críticamente los </w:t>
      </w:r>
      <w:r w:rsidR="00CD73FE" w:rsidRPr="00CD73FE">
        <w:rPr>
          <w:rFonts w:asciiTheme="minorHAnsi" w:hAnsiTheme="minorHAnsi" w:cstheme="minorHAnsi"/>
          <w:color w:val="auto"/>
        </w:rPr>
        <w:lastRenderedPageBreak/>
        <w:t>métodos que los poderes del Estado aplican para suprimir las fuerzas de resistencia.</w:t>
      </w:r>
    </w:p>
    <w:p w:rsidR="00CD73FE" w:rsidRPr="00CD73FE" w:rsidRDefault="00CD73FE" w:rsidP="00CD73FE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CD73FE">
        <w:rPr>
          <w:rFonts w:asciiTheme="minorHAnsi" w:hAnsiTheme="minorHAnsi" w:cstheme="minorHAnsi"/>
          <w:color w:val="auto"/>
        </w:rPr>
        <w:t xml:space="preserve">"Choque" toma su título de la unidad anti-disturbios de la policía brasileña, también conocida como "Tropa de Choque", una división entrenada y equipada para reprimir multitudes y protestas en el espacio público. </w:t>
      </w:r>
    </w:p>
    <w:p w:rsidR="00CD73FE" w:rsidRPr="00CD73FE" w:rsidRDefault="00CD73FE" w:rsidP="00CD73FE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CD73FE">
        <w:rPr>
          <w:rFonts w:asciiTheme="minorHAnsi" w:hAnsiTheme="minorHAnsi" w:cstheme="minorHAnsi"/>
          <w:color w:val="auto"/>
        </w:rPr>
        <w:t>“L</w:t>
      </w:r>
      <w:r w:rsidRPr="00CD73FE">
        <w:rPr>
          <w:rFonts w:asciiTheme="minorHAnsi" w:hAnsiTheme="minorHAnsi" w:cstheme="minorHAnsi"/>
          <w:color w:val="auto"/>
        </w:rPr>
        <w:t xml:space="preserve">ejos de erigirse como un símbolo de protección, las fuerzas policiales transmiten en </w:t>
      </w:r>
      <w:r>
        <w:rPr>
          <w:rFonts w:asciiTheme="minorHAnsi" w:hAnsiTheme="minorHAnsi" w:cstheme="minorHAnsi"/>
          <w:color w:val="auto"/>
        </w:rPr>
        <w:t>‘</w:t>
      </w:r>
      <w:r w:rsidRPr="00CD73FE">
        <w:rPr>
          <w:rFonts w:asciiTheme="minorHAnsi" w:hAnsiTheme="minorHAnsi" w:cstheme="minorHAnsi"/>
          <w:color w:val="auto"/>
        </w:rPr>
        <w:t>Choque</w:t>
      </w:r>
      <w:r>
        <w:rPr>
          <w:rFonts w:asciiTheme="minorHAnsi" w:hAnsiTheme="minorHAnsi" w:cstheme="minorHAnsi"/>
          <w:color w:val="auto"/>
        </w:rPr>
        <w:t>’</w:t>
      </w:r>
      <w:r w:rsidRPr="00CD73FE">
        <w:rPr>
          <w:rFonts w:asciiTheme="minorHAnsi" w:hAnsiTheme="minorHAnsi" w:cstheme="minorHAnsi"/>
          <w:color w:val="auto"/>
        </w:rPr>
        <w:t xml:space="preserve"> una filosofía del miedo y, aunque la obra ancla su base conceptual en la realidad histórico-política del Brasil contemporáneo, la narrativa visual desplegada por Longo Bahía encuentra similares resonancias en múltiples ciudades alrededor del planeta</w:t>
      </w:r>
      <w:r w:rsidRPr="00CD73FE">
        <w:rPr>
          <w:rFonts w:asciiTheme="minorHAnsi" w:hAnsiTheme="minorHAnsi" w:cstheme="minorHAnsi"/>
          <w:color w:val="auto"/>
        </w:rPr>
        <w:t>”, señala l</w:t>
      </w:r>
      <w:r w:rsidRPr="00CD73FE">
        <w:rPr>
          <w:rFonts w:asciiTheme="minorHAnsi" w:hAnsiTheme="minorHAnsi" w:cstheme="minorHAnsi"/>
          <w:color w:val="auto"/>
        </w:rPr>
        <w:t xml:space="preserve">a curadora de la muestra Florencia </w:t>
      </w:r>
      <w:proofErr w:type="spellStart"/>
      <w:r w:rsidRPr="00CD73FE">
        <w:rPr>
          <w:rFonts w:asciiTheme="minorHAnsi" w:hAnsiTheme="minorHAnsi" w:cstheme="minorHAnsi"/>
          <w:color w:val="auto"/>
        </w:rPr>
        <w:t>Battiti</w:t>
      </w:r>
      <w:proofErr w:type="spellEnd"/>
      <w:r w:rsidRPr="00CD73FE">
        <w:rPr>
          <w:rFonts w:asciiTheme="minorHAnsi" w:hAnsiTheme="minorHAnsi" w:cstheme="minorHAnsi"/>
          <w:color w:val="auto"/>
        </w:rPr>
        <w:t>, de BIENALSUR.</w:t>
      </w:r>
    </w:p>
    <w:p w:rsidR="00CD73FE" w:rsidRDefault="00CD73FE" w:rsidP="00CD73F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D73FE">
        <w:rPr>
          <w:rFonts w:asciiTheme="minorHAnsi" w:hAnsiTheme="minorHAnsi" w:cstheme="minorHAnsi"/>
          <w:color w:val="auto"/>
        </w:rPr>
        <w:tab/>
      </w:r>
      <w:r w:rsidRPr="00CD73FE">
        <w:rPr>
          <w:rFonts w:asciiTheme="minorHAnsi" w:hAnsiTheme="minorHAnsi" w:cstheme="minorHAnsi"/>
          <w:color w:val="auto"/>
        </w:rPr>
        <w:t xml:space="preserve">Dora Longo Bahía (San Pablo, 1961) es artista visual y Doctora en Poéticas Visuales de la Universidad de San Pablo. Sus trabajos se desarrollan en diversos medios que incluyen pintura, fotografía, video,  instalaciones sonoras y libros. Su vínculo con el punk rock de los años ‘80 la llevó a participar en distintas bandas como Disk-Putas y </w:t>
      </w:r>
      <w:proofErr w:type="spellStart"/>
      <w:r w:rsidRPr="00CD73FE">
        <w:rPr>
          <w:rFonts w:asciiTheme="minorHAnsi" w:hAnsiTheme="minorHAnsi" w:cstheme="minorHAnsi"/>
          <w:color w:val="auto"/>
        </w:rPr>
        <w:t>Blah</w:t>
      </w:r>
      <w:proofErr w:type="spellEnd"/>
      <w:r w:rsidRPr="00CD73F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CD73FE">
        <w:rPr>
          <w:rFonts w:asciiTheme="minorHAnsi" w:hAnsiTheme="minorHAnsi" w:cstheme="minorHAnsi"/>
          <w:color w:val="auto"/>
        </w:rPr>
        <w:t>Blah</w:t>
      </w:r>
      <w:proofErr w:type="spellEnd"/>
      <w:r w:rsidRPr="00CD73F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CD73FE">
        <w:rPr>
          <w:rFonts w:asciiTheme="minorHAnsi" w:hAnsiTheme="minorHAnsi" w:cstheme="minorHAnsi"/>
          <w:color w:val="auto"/>
        </w:rPr>
        <w:t>Blah</w:t>
      </w:r>
      <w:proofErr w:type="spellEnd"/>
      <w:r w:rsidRPr="00CD73FE">
        <w:rPr>
          <w:rFonts w:asciiTheme="minorHAnsi" w:hAnsiTheme="minorHAnsi" w:cstheme="minorHAnsi"/>
          <w:color w:val="auto"/>
        </w:rPr>
        <w:t>. Longo Bahía se define como una productora de imágenes y sus obras abordan, sin rebusques retóricos, la violencia del mundo contemporáneo.</w:t>
      </w:r>
    </w:p>
    <w:p w:rsidR="00CD73FE" w:rsidRDefault="00CD73FE" w:rsidP="002E198D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Ambas muestras </w:t>
      </w:r>
      <w:r w:rsidR="002E198D">
        <w:rPr>
          <w:rFonts w:asciiTheme="minorHAnsi" w:hAnsiTheme="minorHAnsi" w:cstheme="minorHAnsi"/>
          <w:color w:val="auto"/>
        </w:rPr>
        <w:t xml:space="preserve">–que coinciden con la exposición “El viejo sueño de la casita propia” de la artista Elda </w:t>
      </w:r>
      <w:proofErr w:type="spellStart"/>
      <w:r w:rsidR="002E198D">
        <w:rPr>
          <w:rFonts w:asciiTheme="minorHAnsi" w:hAnsiTheme="minorHAnsi" w:cstheme="minorHAnsi"/>
          <w:color w:val="auto"/>
        </w:rPr>
        <w:t>Cerrato</w:t>
      </w:r>
      <w:proofErr w:type="spellEnd"/>
      <w:r w:rsidR="002E198D">
        <w:rPr>
          <w:rFonts w:asciiTheme="minorHAnsi" w:hAnsiTheme="minorHAnsi" w:cstheme="minorHAnsi"/>
          <w:color w:val="auto"/>
        </w:rPr>
        <w:t xml:space="preserve">- </w:t>
      </w:r>
      <w:r>
        <w:rPr>
          <w:rFonts w:asciiTheme="minorHAnsi" w:hAnsiTheme="minorHAnsi" w:cstheme="minorHAnsi"/>
          <w:color w:val="auto"/>
        </w:rPr>
        <w:t xml:space="preserve">se podrán visitar hasta el </w:t>
      </w:r>
      <w:r w:rsidRPr="00CD73FE">
        <w:rPr>
          <w:rFonts w:asciiTheme="minorHAnsi" w:hAnsiTheme="minorHAnsi" w:cstheme="minorHAnsi"/>
          <w:color w:val="auto"/>
        </w:rPr>
        <w:t>13</w:t>
      </w:r>
      <w:r>
        <w:rPr>
          <w:rFonts w:asciiTheme="minorHAnsi" w:hAnsiTheme="minorHAnsi" w:cstheme="minorHAnsi"/>
          <w:color w:val="auto"/>
        </w:rPr>
        <w:t xml:space="preserve"> de octubre en el </w:t>
      </w:r>
      <w:r w:rsidRPr="00CD73FE">
        <w:rPr>
          <w:rFonts w:asciiTheme="minorHAnsi" w:hAnsiTheme="minorHAnsi" w:cstheme="minorHAnsi"/>
          <w:color w:val="auto"/>
        </w:rPr>
        <w:t>Parque de la Memoria</w:t>
      </w:r>
      <w:r w:rsidR="002E198D">
        <w:rPr>
          <w:rFonts w:asciiTheme="minorHAnsi" w:hAnsiTheme="minorHAnsi" w:cstheme="minorHAnsi"/>
          <w:color w:val="auto"/>
        </w:rPr>
        <w:t>, Avenida C</w:t>
      </w:r>
      <w:r w:rsidRPr="00CD73FE">
        <w:rPr>
          <w:rFonts w:asciiTheme="minorHAnsi" w:hAnsiTheme="minorHAnsi" w:cstheme="minorHAnsi"/>
          <w:color w:val="auto"/>
        </w:rPr>
        <w:t>ostanera Norte Rafael Obligado 6745</w:t>
      </w:r>
      <w:r>
        <w:rPr>
          <w:rFonts w:asciiTheme="minorHAnsi" w:hAnsiTheme="minorHAnsi" w:cstheme="minorHAnsi"/>
          <w:color w:val="auto"/>
        </w:rPr>
        <w:t xml:space="preserve">, de lunes a </w:t>
      </w:r>
      <w:r w:rsidRPr="00CD73FE">
        <w:rPr>
          <w:rFonts w:asciiTheme="minorHAnsi" w:hAnsiTheme="minorHAnsi" w:cstheme="minorHAnsi"/>
          <w:color w:val="auto"/>
        </w:rPr>
        <w:t xml:space="preserve">viernes de 10 a 17 </w:t>
      </w:r>
      <w:r>
        <w:rPr>
          <w:rFonts w:asciiTheme="minorHAnsi" w:hAnsiTheme="minorHAnsi" w:cstheme="minorHAnsi"/>
          <w:color w:val="auto"/>
        </w:rPr>
        <w:t>y los s</w:t>
      </w:r>
      <w:r w:rsidRPr="00CD73FE">
        <w:rPr>
          <w:rFonts w:asciiTheme="minorHAnsi" w:hAnsiTheme="minorHAnsi" w:cstheme="minorHAnsi"/>
          <w:color w:val="auto"/>
        </w:rPr>
        <w:t>ábados, domingos y feriados de 11 a 18</w:t>
      </w:r>
      <w:r>
        <w:rPr>
          <w:rFonts w:asciiTheme="minorHAnsi" w:hAnsiTheme="minorHAnsi" w:cstheme="minorHAnsi"/>
          <w:color w:val="auto"/>
        </w:rPr>
        <w:t>, con entrada libre y gratuita.</w:t>
      </w:r>
    </w:p>
    <w:p w:rsidR="00321507" w:rsidRPr="00CD73FE" w:rsidRDefault="00CD73FE" w:rsidP="00CD73F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D73FE">
        <w:rPr>
          <w:rFonts w:asciiTheme="minorHAnsi" w:hAnsiTheme="minorHAnsi" w:cstheme="minorHAnsi"/>
          <w:color w:val="auto"/>
        </w:rPr>
        <w:tab/>
      </w:r>
      <w:r w:rsidR="00321507" w:rsidRPr="00CD73FE">
        <w:rPr>
          <w:rFonts w:asciiTheme="minorHAnsi" w:hAnsiTheme="minorHAnsi" w:cstheme="minorHAnsi"/>
          <w:color w:val="auto"/>
        </w:rPr>
        <w:t>Organizada por la Universidad Nacional de Tres de Febrero (UNTREF), la segunda edición de la Bienal Internacional de Arte Contemporáneo de América del Sur se realiza de mayo a noviembre de 2019 con la participación de más de 400 artistas, quienes presentan sus obras en exposiciones simultáneas, distribuidas en 43 ciudades de una veintena de países, a través de más de cien sedes con las que BIENALSUR trabaja de forma conjunta y colaborativa.</w:t>
      </w:r>
    </w:p>
    <w:p w:rsidR="00321507" w:rsidRPr="00CD73FE" w:rsidRDefault="00321507" w:rsidP="00CD73FE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CD73FE">
        <w:rPr>
          <w:rFonts w:asciiTheme="minorHAnsi" w:hAnsiTheme="minorHAnsi" w:cstheme="minorHAnsi"/>
          <w:color w:val="auto"/>
        </w:rPr>
        <w:t xml:space="preserve">BIENALSUR 2019 fue lanzada oficialmente en mayo pasado en la provincia de Tierra del Fuego, en un simbólico posicionamiento al sur del sur, y luego de inaugurar capítulos en distintos territorios como Tucumán, Rosario, Córdoba, San Juan, Brasil, Suiza </w:t>
      </w:r>
      <w:r w:rsidRPr="00CD73FE">
        <w:rPr>
          <w:rFonts w:asciiTheme="minorHAnsi" w:hAnsiTheme="minorHAnsi" w:cstheme="minorHAnsi"/>
          <w:color w:val="auto"/>
        </w:rPr>
        <w:lastRenderedPageBreak/>
        <w:t xml:space="preserve">y Francia, y su despliegue en Buenos Aires, seguirá extendiéndose luego a países como Bolivia, Chile, Colombia, Ecuador, México, Paraguay, Perú, Uruguay, </w:t>
      </w:r>
      <w:proofErr w:type="spellStart"/>
      <w:r w:rsidRPr="00CD73FE">
        <w:rPr>
          <w:rFonts w:asciiTheme="minorHAnsi" w:hAnsiTheme="minorHAnsi" w:cstheme="minorHAnsi"/>
          <w:color w:val="auto"/>
        </w:rPr>
        <w:t>Benin</w:t>
      </w:r>
      <w:proofErr w:type="spellEnd"/>
      <w:r w:rsidRPr="00CD73FE">
        <w:rPr>
          <w:rFonts w:asciiTheme="minorHAnsi" w:hAnsiTheme="minorHAnsi" w:cstheme="minorHAnsi"/>
          <w:color w:val="auto"/>
        </w:rPr>
        <w:t>, España, Francia, Italia, Marruecos y Japón, entre otros</w:t>
      </w:r>
      <w:r w:rsidR="00561EA5" w:rsidRPr="00CD73FE">
        <w:rPr>
          <w:rFonts w:asciiTheme="minorHAnsi" w:hAnsiTheme="minorHAnsi" w:cstheme="minorHAnsi"/>
          <w:color w:val="auto"/>
        </w:rPr>
        <w:t>.</w:t>
      </w:r>
    </w:p>
    <w:p w:rsidR="00321507" w:rsidRPr="00CD73FE" w:rsidRDefault="00321507" w:rsidP="00CD73FE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CD73FE">
        <w:rPr>
          <w:rFonts w:asciiTheme="minorHAnsi" w:hAnsiTheme="minorHAnsi" w:cstheme="minorHAnsi"/>
          <w:color w:val="auto"/>
        </w:rPr>
        <w:t xml:space="preserve">BIENALSUR concibe a la cultura como un vehículo de integración entre países. Para conectar todas sus sedes plantea una cartografía inédita, que borra fronteras y piensa junto con los artistas, entre lo local y lo global. De manera simbólica, sitúa el MUNTREF Hotel de Inmigrantes, en el puerto de Buenos Aires, como el kilómetro 0 y a partir de allí, cada sede participante es renombrada con un kilómetro que sienta las bases de esta singular geografía, y que en esta edición vuelve a alcanzar la ciudad de Tokio, Japón, bautizada con el KM 18.370. </w:t>
      </w:r>
    </w:p>
    <w:p w:rsidR="000A028D" w:rsidRPr="00CD73FE" w:rsidRDefault="00321507" w:rsidP="00CD73FE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CD73FE">
        <w:rPr>
          <w:rFonts w:asciiTheme="minorHAnsi" w:hAnsiTheme="minorHAnsi" w:cstheme="minorHAnsi"/>
          <w:color w:val="auto"/>
        </w:rPr>
        <w:t>Así, la bienal se estructura y despliega en el territorio a través de exposiciones que se enmarcan en seis grandes ejes curatoriales y que dan coherencia y sentido a toda su cartografía: “Cuestiones de género”, “Tránsitos y Migraciones”, “Arte y Espacio público”, “Modos de ver”, “Memorias y olvidos”, “Arte y ciencia/Arte y naturaleza”, y que ayudarán al espectador a trazar su propio circuito de recorrido en base a sus intereses.</w:t>
      </w:r>
    </w:p>
    <w:p w:rsidR="005544EA" w:rsidRPr="00CD73FE" w:rsidRDefault="005544EA" w:rsidP="00CD73F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5544EA" w:rsidRPr="00CD73FE" w:rsidRDefault="005544EA" w:rsidP="00CD73F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5544EA" w:rsidRPr="00CD73FE" w:rsidRDefault="005544EA" w:rsidP="00CD73F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321507" w:rsidRPr="00CD73FE" w:rsidRDefault="00321507" w:rsidP="00CD73F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D73FE">
        <w:rPr>
          <w:rFonts w:asciiTheme="minorHAnsi" w:hAnsiTheme="minorHAnsi" w:cstheme="minorHAnsi"/>
          <w:b/>
          <w:color w:val="auto"/>
        </w:rPr>
        <w:t>PRENSA</w:t>
      </w:r>
      <w:r w:rsidRPr="00CD73FE">
        <w:rPr>
          <w:rFonts w:asciiTheme="minorHAnsi" w:hAnsiTheme="minorHAnsi" w:cstheme="minorHAnsi"/>
          <w:color w:val="auto"/>
        </w:rPr>
        <w:t xml:space="preserve"> | Toda la información sobre BIENALSUR 2019, materiales de prensa e imágenes en alta resolución está disponible para descarga desde nuestra página web: https://bienalsur.org/es/prensa</w:t>
      </w:r>
    </w:p>
    <w:p w:rsidR="003A3365" w:rsidRPr="00CD73FE" w:rsidRDefault="003A3365" w:rsidP="00CD73F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120809" w:rsidRPr="00CD73FE" w:rsidRDefault="00120809" w:rsidP="00CD73F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321507" w:rsidRPr="00CD73FE" w:rsidRDefault="00321507" w:rsidP="00CD73FE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CD73FE">
        <w:rPr>
          <w:rFonts w:asciiTheme="minorHAnsi" w:hAnsiTheme="minorHAnsi" w:cstheme="minorHAnsi"/>
          <w:b/>
          <w:color w:val="auto"/>
        </w:rPr>
        <w:t>BIENALSUR EN REDES</w:t>
      </w:r>
      <w:r w:rsidR="00037FA9" w:rsidRPr="00CD73FE">
        <w:rPr>
          <w:rFonts w:asciiTheme="minorHAnsi" w:hAnsiTheme="minorHAnsi" w:cstheme="minorHAnsi"/>
          <w:b/>
          <w:color w:val="auto"/>
        </w:rPr>
        <w:tab/>
      </w:r>
      <w:r w:rsidR="00037FA9" w:rsidRPr="00CD73FE">
        <w:rPr>
          <w:rFonts w:asciiTheme="minorHAnsi" w:hAnsiTheme="minorHAnsi" w:cstheme="minorHAnsi"/>
          <w:b/>
          <w:color w:val="auto"/>
        </w:rPr>
        <w:tab/>
      </w:r>
      <w:r w:rsidR="00037FA9" w:rsidRPr="00CD73FE">
        <w:rPr>
          <w:rFonts w:asciiTheme="minorHAnsi" w:hAnsiTheme="minorHAnsi" w:cstheme="minorHAnsi"/>
          <w:b/>
          <w:color w:val="auto"/>
        </w:rPr>
        <w:tab/>
      </w:r>
      <w:r w:rsidR="00037FA9" w:rsidRPr="00CD73FE">
        <w:rPr>
          <w:rFonts w:asciiTheme="minorHAnsi" w:hAnsiTheme="minorHAnsi" w:cstheme="minorHAnsi"/>
          <w:b/>
          <w:color w:val="auto"/>
        </w:rPr>
        <w:tab/>
      </w:r>
      <w:r w:rsidR="00037FA9" w:rsidRPr="00CD73FE">
        <w:rPr>
          <w:rFonts w:asciiTheme="minorHAnsi" w:hAnsiTheme="minorHAnsi" w:cstheme="minorHAnsi"/>
          <w:b/>
          <w:color w:val="auto"/>
        </w:rPr>
        <w:tab/>
      </w:r>
      <w:proofErr w:type="spellStart"/>
      <w:r w:rsidR="00037FA9" w:rsidRPr="00CD73FE">
        <w:rPr>
          <w:rFonts w:asciiTheme="minorHAnsi" w:hAnsiTheme="minorHAnsi" w:cstheme="minorHAnsi"/>
          <w:b/>
          <w:color w:val="auto"/>
        </w:rPr>
        <w:t>Hashtags</w:t>
      </w:r>
      <w:proofErr w:type="spellEnd"/>
      <w:r w:rsidR="00037FA9" w:rsidRPr="00CD73FE">
        <w:rPr>
          <w:rFonts w:asciiTheme="minorHAnsi" w:hAnsiTheme="minorHAnsi" w:cstheme="minorHAnsi"/>
          <w:b/>
          <w:color w:val="auto"/>
        </w:rPr>
        <w:t xml:space="preserve"> sugeridos:</w:t>
      </w:r>
    </w:p>
    <w:p w:rsidR="00037FA9" w:rsidRPr="00CD73FE" w:rsidRDefault="00321507" w:rsidP="00CD73F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CD73FE">
        <w:rPr>
          <w:rFonts w:asciiTheme="minorHAnsi" w:hAnsiTheme="minorHAnsi" w:cstheme="minorHAnsi"/>
          <w:color w:val="auto"/>
        </w:rPr>
        <w:t>Instagram</w:t>
      </w:r>
      <w:proofErr w:type="spellEnd"/>
      <w:r w:rsidRPr="00CD73FE">
        <w:rPr>
          <w:rFonts w:asciiTheme="minorHAnsi" w:hAnsiTheme="minorHAnsi" w:cstheme="minorHAnsi"/>
          <w:color w:val="auto"/>
        </w:rPr>
        <w:t xml:space="preserve"> /</w:t>
      </w:r>
      <w:proofErr w:type="spellStart"/>
      <w:r w:rsidRPr="00CD73FE">
        <w:rPr>
          <w:rFonts w:asciiTheme="minorHAnsi" w:hAnsiTheme="minorHAnsi" w:cstheme="minorHAnsi"/>
          <w:color w:val="auto"/>
        </w:rPr>
        <w:t>BIENALSURarte</w:t>
      </w:r>
      <w:proofErr w:type="spellEnd"/>
      <w:r w:rsidR="00037FA9" w:rsidRPr="00CD73FE">
        <w:rPr>
          <w:rFonts w:asciiTheme="minorHAnsi" w:hAnsiTheme="minorHAnsi" w:cstheme="minorHAnsi"/>
          <w:color w:val="auto"/>
        </w:rPr>
        <w:tab/>
      </w:r>
      <w:r w:rsidR="00037FA9" w:rsidRPr="00CD73FE">
        <w:rPr>
          <w:rFonts w:asciiTheme="minorHAnsi" w:hAnsiTheme="minorHAnsi" w:cstheme="minorHAnsi"/>
          <w:color w:val="auto"/>
        </w:rPr>
        <w:tab/>
      </w:r>
      <w:r w:rsidR="00037FA9" w:rsidRPr="00CD73FE">
        <w:rPr>
          <w:rFonts w:asciiTheme="minorHAnsi" w:hAnsiTheme="minorHAnsi" w:cstheme="minorHAnsi"/>
          <w:color w:val="auto"/>
        </w:rPr>
        <w:tab/>
      </w:r>
      <w:r w:rsidR="00037FA9" w:rsidRPr="00CD73FE">
        <w:rPr>
          <w:rFonts w:asciiTheme="minorHAnsi" w:hAnsiTheme="minorHAnsi" w:cstheme="minorHAnsi"/>
          <w:color w:val="auto"/>
        </w:rPr>
        <w:tab/>
      </w:r>
      <w:r w:rsidR="00037FA9" w:rsidRPr="00CD73FE">
        <w:rPr>
          <w:rFonts w:asciiTheme="minorHAnsi" w:hAnsiTheme="minorHAnsi" w:cstheme="minorHAnsi"/>
          <w:color w:val="auto"/>
        </w:rPr>
        <w:tab/>
        <w:t>#BIENALSUR</w:t>
      </w:r>
    </w:p>
    <w:p w:rsidR="00321507" w:rsidRPr="00CD73FE" w:rsidRDefault="00321507" w:rsidP="00CD73F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D73FE">
        <w:rPr>
          <w:rFonts w:asciiTheme="minorHAnsi" w:hAnsiTheme="minorHAnsi" w:cstheme="minorHAnsi"/>
          <w:color w:val="auto"/>
        </w:rPr>
        <w:t>Facebook /</w:t>
      </w:r>
      <w:proofErr w:type="spellStart"/>
      <w:r w:rsidRPr="00CD73FE">
        <w:rPr>
          <w:rFonts w:asciiTheme="minorHAnsi" w:hAnsiTheme="minorHAnsi" w:cstheme="minorHAnsi"/>
          <w:color w:val="auto"/>
        </w:rPr>
        <w:t>BIENALSURarte</w:t>
      </w:r>
      <w:proofErr w:type="spellEnd"/>
      <w:r w:rsidR="00037FA9" w:rsidRPr="00CD73FE">
        <w:rPr>
          <w:rFonts w:asciiTheme="minorHAnsi" w:hAnsiTheme="minorHAnsi" w:cstheme="minorHAnsi"/>
          <w:color w:val="auto"/>
        </w:rPr>
        <w:tab/>
      </w:r>
      <w:r w:rsidR="00037FA9" w:rsidRPr="00CD73FE">
        <w:rPr>
          <w:rFonts w:asciiTheme="minorHAnsi" w:hAnsiTheme="minorHAnsi" w:cstheme="minorHAnsi"/>
          <w:color w:val="auto"/>
        </w:rPr>
        <w:tab/>
      </w:r>
      <w:r w:rsidR="00037FA9" w:rsidRPr="00CD73FE">
        <w:rPr>
          <w:rFonts w:asciiTheme="minorHAnsi" w:hAnsiTheme="minorHAnsi" w:cstheme="minorHAnsi"/>
          <w:color w:val="auto"/>
        </w:rPr>
        <w:tab/>
      </w:r>
      <w:r w:rsidR="00037FA9" w:rsidRPr="00CD73FE">
        <w:rPr>
          <w:rFonts w:asciiTheme="minorHAnsi" w:hAnsiTheme="minorHAnsi" w:cstheme="minorHAnsi"/>
          <w:color w:val="auto"/>
        </w:rPr>
        <w:tab/>
      </w:r>
      <w:r w:rsidR="00037FA9" w:rsidRPr="00CD73FE">
        <w:rPr>
          <w:rFonts w:asciiTheme="minorHAnsi" w:hAnsiTheme="minorHAnsi" w:cstheme="minorHAnsi"/>
          <w:color w:val="auto"/>
        </w:rPr>
        <w:tab/>
        <w:t>#BIENALSUR2019</w:t>
      </w:r>
    </w:p>
    <w:p w:rsidR="00037FA9" w:rsidRPr="00CD73FE" w:rsidRDefault="00321507" w:rsidP="00CD73F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CD73FE">
        <w:rPr>
          <w:rFonts w:asciiTheme="minorHAnsi" w:hAnsiTheme="minorHAnsi" w:cstheme="minorHAnsi"/>
          <w:color w:val="auto"/>
        </w:rPr>
        <w:t>Twitter</w:t>
      </w:r>
      <w:proofErr w:type="spellEnd"/>
      <w:r w:rsidRPr="00CD73FE">
        <w:rPr>
          <w:rFonts w:asciiTheme="minorHAnsi" w:hAnsiTheme="minorHAnsi" w:cstheme="minorHAnsi"/>
          <w:color w:val="auto"/>
        </w:rPr>
        <w:t xml:space="preserve"> /</w:t>
      </w:r>
      <w:proofErr w:type="spellStart"/>
      <w:r w:rsidRPr="00CD73FE">
        <w:rPr>
          <w:rFonts w:asciiTheme="minorHAnsi" w:hAnsiTheme="minorHAnsi" w:cstheme="minorHAnsi"/>
          <w:color w:val="auto"/>
        </w:rPr>
        <w:t>BIENALSURarte</w:t>
      </w:r>
      <w:proofErr w:type="spellEnd"/>
      <w:r w:rsidR="00037FA9" w:rsidRPr="00CD73FE">
        <w:rPr>
          <w:rFonts w:asciiTheme="minorHAnsi" w:hAnsiTheme="minorHAnsi" w:cstheme="minorHAnsi"/>
          <w:color w:val="auto"/>
        </w:rPr>
        <w:tab/>
      </w:r>
      <w:r w:rsidR="00037FA9" w:rsidRPr="00CD73FE">
        <w:rPr>
          <w:rFonts w:asciiTheme="minorHAnsi" w:hAnsiTheme="minorHAnsi" w:cstheme="minorHAnsi"/>
          <w:color w:val="auto"/>
        </w:rPr>
        <w:tab/>
      </w:r>
      <w:r w:rsidR="00037FA9" w:rsidRPr="00CD73FE">
        <w:rPr>
          <w:rFonts w:asciiTheme="minorHAnsi" w:hAnsiTheme="minorHAnsi" w:cstheme="minorHAnsi"/>
          <w:color w:val="auto"/>
        </w:rPr>
        <w:tab/>
      </w:r>
      <w:r w:rsidR="00037FA9" w:rsidRPr="00CD73FE">
        <w:rPr>
          <w:rFonts w:asciiTheme="minorHAnsi" w:hAnsiTheme="minorHAnsi" w:cstheme="minorHAnsi"/>
          <w:color w:val="auto"/>
        </w:rPr>
        <w:tab/>
      </w:r>
      <w:r w:rsidR="00037FA9" w:rsidRPr="00CD73FE">
        <w:rPr>
          <w:rFonts w:asciiTheme="minorHAnsi" w:hAnsiTheme="minorHAnsi" w:cstheme="minorHAnsi"/>
          <w:color w:val="auto"/>
        </w:rPr>
        <w:tab/>
        <w:t>#</w:t>
      </w:r>
      <w:proofErr w:type="spellStart"/>
      <w:r w:rsidR="00037FA9" w:rsidRPr="00CD73FE">
        <w:rPr>
          <w:rFonts w:asciiTheme="minorHAnsi" w:hAnsiTheme="minorHAnsi" w:cstheme="minorHAnsi"/>
          <w:color w:val="auto"/>
        </w:rPr>
        <w:t>ElArteBIENALSUR</w:t>
      </w:r>
      <w:proofErr w:type="spellEnd"/>
    </w:p>
    <w:p w:rsidR="00E87625" w:rsidRPr="00CD73FE" w:rsidRDefault="00321507" w:rsidP="00CD73F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bookmarkStart w:id="0" w:name="_GoBack"/>
      <w:bookmarkEnd w:id="0"/>
      <w:proofErr w:type="spellStart"/>
      <w:r w:rsidRPr="00CD73FE">
        <w:rPr>
          <w:rFonts w:asciiTheme="minorHAnsi" w:hAnsiTheme="minorHAnsi" w:cstheme="minorHAnsi"/>
          <w:color w:val="auto"/>
        </w:rPr>
        <w:t>Youtube</w:t>
      </w:r>
      <w:proofErr w:type="spellEnd"/>
      <w:r w:rsidRPr="00CD73FE">
        <w:rPr>
          <w:rFonts w:asciiTheme="minorHAnsi" w:hAnsiTheme="minorHAnsi" w:cstheme="minorHAnsi"/>
          <w:color w:val="auto"/>
        </w:rPr>
        <w:t xml:space="preserve"> /</w:t>
      </w:r>
      <w:proofErr w:type="spellStart"/>
      <w:r w:rsidRPr="00CD73FE">
        <w:rPr>
          <w:rFonts w:asciiTheme="minorHAnsi" w:hAnsiTheme="minorHAnsi" w:cstheme="minorHAnsi"/>
          <w:color w:val="auto"/>
        </w:rPr>
        <w:t>BIENALSURsurarte</w:t>
      </w:r>
      <w:proofErr w:type="spellEnd"/>
      <w:r w:rsidR="00037FA9" w:rsidRPr="00CD73FE">
        <w:rPr>
          <w:rFonts w:asciiTheme="minorHAnsi" w:hAnsiTheme="minorHAnsi" w:cstheme="minorHAnsi"/>
          <w:color w:val="auto"/>
        </w:rPr>
        <w:tab/>
      </w:r>
      <w:r w:rsidR="00037FA9" w:rsidRPr="00CD73FE">
        <w:rPr>
          <w:rFonts w:asciiTheme="minorHAnsi" w:hAnsiTheme="minorHAnsi" w:cstheme="minorHAnsi"/>
          <w:color w:val="auto"/>
        </w:rPr>
        <w:tab/>
      </w:r>
      <w:r w:rsidR="00037FA9" w:rsidRPr="00CD73FE">
        <w:rPr>
          <w:rFonts w:asciiTheme="minorHAnsi" w:hAnsiTheme="minorHAnsi" w:cstheme="minorHAnsi"/>
          <w:color w:val="auto"/>
        </w:rPr>
        <w:tab/>
      </w:r>
      <w:r w:rsidR="00037FA9" w:rsidRPr="00CD73FE">
        <w:rPr>
          <w:rFonts w:asciiTheme="minorHAnsi" w:hAnsiTheme="minorHAnsi" w:cstheme="minorHAnsi"/>
          <w:color w:val="auto"/>
        </w:rPr>
        <w:tab/>
      </w:r>
      <w:r w:rsidR="00037FA9" w:rsidRPr="00CD73FE">
        <w:rPr>
          <w:rFonts w:asciiTheme="minorHAnsi" w:hAnsiTheme="minorHAnsi" w:cstheme="minorHAnsi"/>
          <w:color w:val="auto"/>
        </w:rPr>
        <w:tab/>
        <w:t>#</w:t>
      </w:r>
      <w:proofErr w:type="spellStart"/>
      <w:r w:rsidR="00037FA9" w:rsidRPr="00CD73FE">
        <w:rPr>
          <w:rFonts w:asciiTheme="minorHAnsi" w:hAnsiTheme="minorHAnsi" w:cstheme="minorHAnsi"/>
          <w:color w:val="auto"/>
        </w:rPr>
        <w:t>FestivalBienalsur</w:t>
      </w:r>
      <w:proofErr w:type="spellEnd"/>
    </w:p>
    <w:sectPr w:rsidR="00E87625" w:rsidRPr="00CD73FE" w:rsidSect="004B62C9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116" w:rsidRDefault="00544116" w:rsidP="00306F11">
      <w:r>
        <w:separator/>
      </w:r>
    </w:p>
  </w:endnote>
  <w:endnote w:type="continuationSeparator" w:id="0">
    <w:p w:rsidR="00544116" w:rsidRDefault="00544116" w:rsidP="0030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Arial"/>
    <w:charset w:val="00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E9E" w:rsidRDefault="00732E9E">
    <w:pPr>
      <w:pStyle w:val="Piedepgina"/>
    </w:pPr>
  </w:p>
  <w:p w:rsidR="00732E9E" w:rsidRDefault="00732E9E">
    <w:pPr>
      <w:pStyle w:val="Piedepgina"/>
    </w:pPr>
    <w:r>
      <w:rPr>
        <w:noProof/>
        <w:lang w:eastAsia="es-AR"/>
      </w:rPr>
      <w:drawing>
        <wp:anchor distT="0" distB="0" distL="114300" distR="114300" simplePos="0" relativeHeight="251665408" behindDoc="1" locked="0" layoutInCell="1" allowOverlap="1" wp14:anchorId="19E1CCF5" wp14:editId="068082F6">
          <wp:simplePos x="0" y="0"/>
          <wp:positionH relativeFrom="column">
            <wp:posOffset>-118110</wp:posOffset>
          </wp:positionH>
          <wp:positionV relativeFrom="paragraph">
            <wp:posOffset>20320</wp:posOffset>
          </wp:positionV>
          <wp:extent cx="1590675" cy="285750"/>
          <wp:effectExtent l="0" t="0" r="9525" b="0"/>
          <wp:wrapTight wrapText="bothSides">
            <wp:wrapPolygon edited="0">
              <wp:start x="0" y="0"/>
              <wp:lineTo x="0" y="20160"/>
              <wp:lineTo x="21471" y="20160"/>
              <wp:lineTo x="21471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named (1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476" b="63414"/>
                  <a:stretch/>
                </pic:blipFill>
                <pic:spPr bwMode="auto">
                  <a:xfrm>
                    <a:off x="0" y="0"/>
                    <a:ext cx="1590675" cy="285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116" w:rsidRDefault="00544116" w:rsidP="00306F11">
      <w:r>
        <w:separator/>
      </w:r>
    </w:p>
  </w:footnote>
  <w:footnote w:type="continuationSeparator" w:id="0">
    <w:p w:rsidR="00544116" w:rsidRDefault="00544116" w:rsidP="00306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E9E" w:rsidRDefault="00732E9E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67456" behindDoc="1" locked="0" layoutInCell="1" allowOverlap="1" wp14:anchorId="02ADFB89" wp14:editId="67977B2D">
          <wp:simplePos x="0" y="0"/>
          <wp:positionH relativeFrom="margin">
            <wp:posOffset>4723765</wp:posOffset>
          </wp:positionH>
          <wp:positionV relativeFrom="paragraph">
            <wp:posOffset>-314960</wp:posOffset>
          </wp:positionV>
          <wp:extent cx="1303655" cy="1144270"/>
          <wp:effectExtent l="0" t="0" r="0" b="0"/>
          <wp:wrapThrough wrapText="bothSides">
            <wp:wrapPolygon edited="0">
              <wp:start x="0" y="0"/>
              <wp:lineTo x="0" y="21216"/>
              <wp:lineTo x="21148" y="21216"/>
              <wp:lineTo x="21148" y="0"/>
              <wp:lineTo x="0" y="0"/>
            </wp:wrapPolygon>
          </wp:wrapThrough>
          <wp:docPr id="1" name="Imagen 1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27" b="51582"/>
                  <a:stretch/>
                </pic:blipFill>
                <pic:spPr bwMode="auto">
                  <a:xfrm>
                    <a:off x="0" y="0"/>
                    <a:ext cx="130365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s-AR"/>
      </w:rPr>
      <w:drawing>
        <wp:anchor distT="0" distB="0" distL="114300" distR="114300" simplePos="0" relativeHeight="251663360" behindDoc="1" locked="0" layoutInCell="1" allowOverlap="1" wp14:anchorId="395D6756" wp14:editId="4F520DA2">
          <wp:simplePos x="0" y="0"/>
          <wp:positionH relativeFrom="margin">
            <wp:posOffset>-309880</wp:posOffset>
          </wp:positionH>
          <wp:positionV relativeFrom="paragraph">
            <wp:posOffset>-315595</wp:posOffset>
          </wp:positionV>
          <wp:extent cx="1391285" cy="1144270"/>
          <wp:effectExtent l="0" t="0" r="0" b="0"/>
          <wp:wrapThrough wrapText="bothSides">
            <wp:wrapPolygon edited="0">
              <wp:start x="0" y="0"/>
              <wp:lineTo x="0" y="21216"/>
              <wp:lineTo x="21294" y="21216"/>
              <wp:lineTo x="21294" y="0"/>
              <wp:lineTo x="0" y="0"/>
            </wp:wrapPolygon>
          </wp:wrapThrough>
          <wp:docPr id="10" name="Imagen 10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" r="81361" b="51582"/>
                  <a:stretch/>
                </pic:blipFill>
                <pic:spPr bwMode="auto">
                  <a:xfrm>
                    <a:off x="0" y="0"/>
                    <a:ext cx="13912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732E9E" w:rsidRDefault="00732E9E">
    <w:pPr>
      <w:pStyle w:val="Encabezado"/>
    </w:pPr>
  </w:p>
  <w:p w:rsidR="00732E9E" w:rsidRDefault="00732E9E">
    <w:pPr>
      <w:pStyle w:val="Encabezado"/>
    </w:pPr>
  </w:p>
  <w:p w:rsidR="00732E9E" w:rsidRDefault="00732E9E">
    <w:pPr>
      <w:pStyle w:val="Encabezado"/>
    </w:pPr>
  </w:p>
  <w:p w:rsidR="00732E9E" w:rsidRDefault="00732E9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D0D"/>
    <w:multiLevelType w:val="multilevel"/>
    <w:tmpl w:val="697A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1055F4"/>
    <w:multiLevelType w:val="multilevel"/>
    <w:tmpl w:val="6748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3D5A2D"/>
    <w:multiLevelType w:val="hybridMultilevel"/>
    <w:tmpl w:val="AF1C308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7C4335"/>
    <w:multiLevelType w:val="multilevel"/>
    <w:tmpl w:val="0E58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90488F"/>
    <w:multiLevelType w:val="multilevel"/>
    <w:tmpl w:val="9878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E8390A"/>
    <w:multiLevelType w:val="multilevel"/>
    <w:tmpl w:val="C6346FC2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6">
    <w:nsid w:val="158673D0"/>
    <w:multiLevelType w:val="hybridMultilevel"/>
    <w:tmpl w:val="71289D9A"/>
    <w:numStyleLink w:val="Estiloimportado2"/>
  </w:abstractNum>
  <w:abstractNum w:abstractNumId="7">
    <w:nsid w:val="16C41DDD"/>
    <w:multiLevelType w:val="multilevel"/>
    <w:tmpl w:val="99B2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DE727C"/>
    <w:multiLevelType w:val="multilevel"/>
    <w:tmpl w:val="A1DE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004CD9"/>
    <w:multiLevelType w:val="multilevel"/>
    <w:tmpl w:val="A672D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FC10A2"/>
    <w:multiLevelType w:val="multilevel"/>
    <w:tmpl w:val="EB5EF2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1344A6"/>
    <w:multiLevelType w:val="multilevel"/>
    <w:tmpl w:val="B16E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5E5494"/>
    <w:multiLevelType w:val="multilevel"/>
    <w:tmpl w:val="EF8C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3D06F5"/>
    <w:multiLevelType w:val="hybridMultilevel"/>
    <w:tmpl w:val="367CAF3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CCA6CA7"/>
    <w:multiLevelType w:val="multilevel"/>
    <w:tmpl w:val="05AE2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631691"/>
    <w:multiLevelType w:val="multilevel"/>
    <w:tmpl w:val="CDFE2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0450220"/>
    <w:multiLevelType w:val="hybridMultilevel"/>
    <w:tmpl w:val="0074E34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C348F6"/>
    <w:multiLevelType w:val="multilevel"/>
    <w:tmpl w:val="B0880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8A26CD"/>
    <w:multiLevelType w:val="multilevel"/>
    <w:tmpl w:val="9242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4892662"/>
    <w:multiLevelType w:val="multilevel"/>
    <w:tmpl w:val="522CD7DA"/>
    <w:lvl w:ilvl="0">
      <w:start w:val="1"/>
      <w:numFmt w:val="bullet"/>
      <w:lvlText w:val=""/>
      <w:lvlJc w:val="left"/>
      <w:pPr>
        <w:ind w:left="11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4" w:hanging="360"/>
      </w:pPr>
      <w:rPr>
        <w:rFonts w:ascii="Wingdings" w:hAnsi="Wingdings" w:cs="Wingdings" w:hint="default"/>
      </w:rPr>
    </w:lvl>
  </w:abstractNum>
  <w:abstractNum w:abstractNumId="20">
    <w:nsid w:val="39DE3118"/>
    <w:multiLevelType w:val="multilevel"/>
    <w:tmpl w:val="376CA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1F04F1"/>
    <w:multiLevelType w:val="multilevel"/>
    <w:tmpl w:val="88165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BF7DF1"/>
    <w:multiLevelType w:val="multilevel"/>
    <w:tmpl w:val="D186B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185308"/>
    <w:multiLevelType w:val="hybridMultilevel"/>
    <w:tmpl w:val="E8B86640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50E7225"/>
    <w:multiLevelType w:val="multilevel"/>
    <w:tmpl w:val="A018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29423D"/>
    <w:multiLevelType w:val="multilevel"/>
    <w:tmpl w:val="DB7CA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6A7B41"/>
    <w:multiLevelType w:val="hybridMultilevel"/>
    <w:tmpl w:val="A1246DC0"/>
    <w:lvl w:ilvl="0" w:tplc="A3B27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813C0D"/>
    <w:multiLevelType w:val="hybridMultilevel"/>
    <w:tmpl w:val="1BFC0862"/>
    <w:lvl w:ilvl="0" w:tplc="98DCA9F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CA05B70"/>
    <w:multiLevelType w:val="multilevel"/>
    <w:tmpl w:val="2D9E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D2426EE"/>
    <w:multiLevelType w:val="multilevel"/>
    <w:tmpl w:val="4D24CA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4D3E011E"/>
    <w:multiLevelType w:val="multilevel"/>
    <w:tmpl w:val="0334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16300F5"/>
    <w:multiLevelType w:val="hybridMultilevel"/>
    <w:tmpl w:val="8F04FB56"/>
    <w:numStyleLink w:val="Estiloimportado1"/>
  </w:abstractNum>
  <w:abstractNum w:abstractNumId="32">
    <w:nsid w:val="55944EBF"/>
    <w:multiLevelType w:val="hybridMultilevel"/>
    <w:tmpl w:val="7326018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202532"/>
    <w:multiLevelType w:val="multilevel"/>
    <w:tmpl w:val="50C4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B8F556E"/>
    <w:multiLevelType w:val="multilevel"/>
    <w:tmpl w:val="2BF8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83406D"/>
    <w:multiLevelType w:val="multilevel"/>
    <w:tmpl w:val="B986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0514775"/>
    <w:multiLevelType w:val="multilevel"/>
    <w:tmpl w:val="46524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8235EC6"/>
    <w:multiLevelType w:val="multilevel"/>
    <w:tmpl w:val="1D46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8583B43"/>
    <w:multiLevelType w:val="multilevel"/>
    <w:tmpl w:val="5A22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B4B6B20"/>
    <w:multiLevelType w:val="multilevel"/>
    <w:tmpl w:val="FFDAF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F7A585C"/>
    <w:multiLevelType w:val="hybridMultilevel"/>
    <w:tmpl w:val="78109A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E0302"/>
    <w:multiLevelType w:val="multilevel"/>
    <w:tmpl w:val="186C6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3D7EA4"/>
    <w:multiLevelType w:val="hybridMultilevel"/>
    <w:tmpl w:val="71289D9A"/>
    <w:styleLink w:val="Estiloimportado2"/>
    <w:lvl w:ilvl="0" w:tplc="94B0B79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D8724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E0B08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D45D1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D2E86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32850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BD2117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B63C0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B472E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>
    <w:nsid w:val="763655D4"/>
    <w:multiLevelType w:val="multilevel"/>
    <w:tmpl w:val="F1E6C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7F669D3"/>
    <w:multiLevelType w:val="multilevel"/>
    <w:tmpl w:val="2BD29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B036B4D"/>
    <w:multiLevelType w:val="hybridMultilevel"/>
    <w:tmpl w:val="8F04FB56"/>
    <w:styleLink w:val="Estiloimportado1"/>
    <w:lvl w:ilvl="0" w:tplc="D1B6C83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B3C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C0A9A1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8E4D74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FAECE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B6B40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4AE7D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E09C4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44FE9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>
    <w:nsid w:val="7B357524"/>
    <w:multiLevelType w:val="multilevel"/>
    <w:tmpl w:val="6E38F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EF14B4"/>
    <w:multiLevelType w:val="multilevel"/>
    <w:tmpl w:val="E94E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FD7249E"/>
    <w:multiLevelType w:val="multilevel"/>
    <w:tmpl w:val="12E8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27"/>
  </w:num>
  <w:num w:numId="5">
    <w:abstractNumId w:val="10"/>
  </w:num>
  <w:num w:numId="6">
    <w:abstractNumId w:val="26"/>
  </w:num>
  <w:num w:numId="7">
    <w:abstractNumId w:val="29"/>
  </w:num>
  <w:num w:numId="8">
    <w:abstractNumId w:val="19"/>
  </w:num>
  <w:num w:numId="9">
    <w:abstractNumId w:val="32"/>
  </w:num>
  <w:num w:numId="10">
    <w:abstractNumId w:val="45"/>
  </w:num>
  <w:num w:numId="11">
    <w:abstractNumId w:val="31"/>
  </w:num>
  <w:num w:numId="12">
    <w:abstractNumId w:val="31"/>
    <w:lvlOverride w:ilvl="0">
      <w:lvl w:ilvl="0" w:tplc="E24E53E4">
        <w:start w:val="1"/>
        <w:numFmt w:val="bullet"/>
        <w:lvlText w:val="•"/>
        <w:lvlJc w:val="left"/>
        <w:pPr>
          <w:ind w:left="71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5A608B0">
        <w:start w:val="1"/>
        <w:numFmt w:val="bullet"/>
        <w:lvlText w:val="o"/>
        <w:lvlJc w:val="left"/>
        <w:pPr>
          <w:ind w:left="143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2C0857E">
        <w:start w:val="1"/>
        <w:numFmt w:val="bullet"/>
        <w:lvlText w:val="▪"/>
        <w:lvlJc w:val="left"/>
        <w:pPr>
          <w:ind w:left="21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5F2A9BE">
        <w:start w:val="1"/>
        <w:numFmt w:val="bullet"/>
        <w:lvlText w:val="•"/>
        <w:lvlJc w:val="left"/>
        <w:pPr>
          <w:ind w:left="287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E9690BE">
        <w:start w:val="1"/>
        <w:numFmt w:val="bullet"/>
        <w:lvlText w:val="o"/>
        <w:lvlJc w:val="left"/>
        <w:pPr>
          <w:ind w:left="359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C9419D2">
        <w:start w:val="1"/>
        <w:numFmt w:val="bullet"/>
        <w:lvlText w:val="▪"/>
        <w:lvlJc w:val="left"/>
        <w:pPr>
          <w:ind w:left="431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0E625F4">
        <w:start w:val="1"/>
        <w:numFmt w:val="bullet"/>
        <w:lvlText w:val="•"/>
        <w:lvlJc w:val="left"/>
        <w:pPr>
          <w:ind w:left="503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62ABD2C">
        <w:start w:val="1"/>
        <w:numFmt w:val="bullet"/>
        <w:lvlText w:val="o"/>
        <w:lvlJc w:val="left"/>
        <w:pPr>
          <w:ind w:left="57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ACC7FEC">
        <w:start w:val="1"/>
        <w:numFmt w:val="bullet"/>
        <w:lvlText w:val="▪"/>
        <w:lvlJc w:val="left"/>
        <w:pPr>
          <w:ind w:left="647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42"/>
  </w:num>
  <w:num w:numId="14">
    <w:abstractNumId w:val="6"/>
  </w:num>
  <w:num w:numId="15">
    <w:abstractNumId w:val="23"/>
  </w:num>
  <w:num w:numId="16">
    <w:abstractNumId w:val="13"/>
  </w:num>
  <w:num w:numId="17">
    <w:abstractNumId w:val="40"/>
  </w:num>
  <w:num w:numId="18">
    <w:abstractNumId w:val="16"/>
  </w:num>
  <w:num w:numId="19">
    <w:abstractNumId w:val="18"/>
  </w:num>
  <w:num w:numId="20">
    <w:abstractNumId w:val="3"/>
  </w:num>
  <w:num w:numId="21">
    <w:abstractNumId w:val="48"/>
  </w:num>
  <w:num w:numId="22">
    <w:abstractNumId w:val="12"/>
  </w:num>
  <w:num w:numId="23">
    <w:abstractNumId w:val="30"/>
  </w:num>
  <w:num w:numId="24">
    <w:abstractNumId w:val="33"/>
  </w:num>
  <w:num w:numId="25">
    <w:abstractNumId w:val="7"/>
  </w:num>
  <w:num w:numId="26">
    <w:abstractNumId w:val="25"/>
  </w:num>
  <w:num w:numId="27">
    <w:abstractNumId w:val="39"/>
  </w:num>
  <w:num w:numId="28">
    <w:abstractNumId w:val="14"/>
  </w:num>
  <w:num w:numId="29">
    <w:abstractNumId w:val="4"/>
  </w:num>
  <w:num w:numId="30">
    <w:abstractNumId w:val="34"/>
  </w:num>
  <w:num w:numId="31">
    <w:abstractNumId w:val="1"/>
  </w:num>
  <w:num w:numId="32">
    <w:abstractNumId w:val="9"/>
  </w:num>
  <w:num w:numId="33">
    <w:abstractNumId w:val="17"/>
  </w:num>
  <w:num w:numId="34">
    <w:abstractNumId w:val="46"/>
  </w:num>
  <w:num w:numId="35">
    <w:abstractNumId w:val="35"/>
  </w:num>
  <w:num w:numId="36">
    <w:abstractNumId w:val="15"/>
  </w:num>
  <w:num w:numId="37">
    <w:abstractNumId w:val="20"/>
  </w:num>
  <w:num w:numId="38">
    <w:abstractNumId w:val="22"/>
  </w:num>
  <w:num w:numId="39">
    <w:abstractNumId w:val="47"/>
  </w:num>
  <w:num w:numId="40">
    <w:abstractNumId w:val="37"/>
  </w:num>
  <w:num w:numId="41">
    <w:abstractNumId w:val="0"/>
  </w:num>
  <w:num w:numId="42">
    <w:abstractNumId w:val="44"/>
  </w:num>
  <w:num w:numId="43">
    <w:abstractNumId w:val="41"/>
  </w:num>
  <w:num w:numId="44">
    <w:abstractNumId w:val="28"/>
  </w:num>
  <w:num w:numId="45">
    <w:abstractNumId w:val="21"/>
  </w:num>
  <w:num w:numId="46">
    <w:abstractNumId w:val="43"/>
  </w:num>
  <w:num w:numId="47">
    <w:abstractNumId w:val="24"/>
  </w:num>
  <w:num w:numId="48">
    <w:abstractNumId w:val="38"/>
  </w:num>
  <w:num w:numId="49">
    <w:abstractNumId w:val="11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11"/>
    <w:rsid w:val="00031E20"/>
    <w:rsid w:val="000371BE"/>
    <w:rsid w:val="00037CC5"/>
    <w:rsid w:val="00037FA9"/>
    <w:rsid w:val="00040ED5"/>
    <w:rsid w:val="00063E71"/>
    <w:rsid w:val="000703C0"/>
    <w:rsid w:val="00092698"/>
    <w:rsid w:val="000A028D"/>
    <w:rsid w:val="000A7F60"/>
    <w:rsid w:val="000B131A"/>
    <w:rsid w:val="000B18EC"/>
    <w:rsid w:val="000C3AD8"/>
    <w:rsid w:val="000D64E2"/>
    <w:rsid w:val="000E176A"/>
    <w:rsid w:val="000E38A1"/>
    <w:rsid w:val="00107BFD"/>
    <w:rsid w:val="00111820"/>
    <w:rsid w:val="00120809"/>
    <w:rsid w:val="0012439F"/>
    <w:rsid w:val="001261E0"/>
    <w:rsid w:val="001309B4"/>
    <w:rsid w:val="0013793C"/>
    <w:rsid w:val="00137FFA"/>
    <w:rsid w:val="0014224F"/>
    <w:rsid w:val="00147BA2"/>
    <w:rsid w:val="00150CD6"/>
    <w:rsid w:val="001539E7"/>
    <w:rsid w:val="00164A07"/>
    <w:rsid w:val="0017271D"/>
    <w:rsid w:val="001816E8"/>
    <w:rsid w:val="001863D2"/>
    <w:rsid w:val="001947C5"/>
    <w:rsid w:val="00195261"/>
    <w:rsid w:val="001B1625"/>
    <w:rsid w:val="001B4CD1"/>
    <w:rsid w:val="001B547C"/>
    <w:rsid w:val="001B54BE"/>
    <w:rsid w:val="001C0DF6"/>
    <w:rsid w:val="001D198E"/>
    <w:rsid w:val="001D2898"/>
    <w:rsid w:val="001E2599"/>
    <w:rsid w:val="001E4AE1"/>
    <w:rsid w:val="001E6E25"/>
    <w:rsid w:val="001E7119"/>
    <w:rsid w:val="001F1E3D"/>
    <w:rsid w:val="00205AC0"/>
    <w:rsid w:val="0021267B"/>
    <w:rsid w:val="00223BE7"/>
    <w:rsid w:val="00235C79"/>
    <w:rsid w:val="00235FED"/>
    <w:rsid w:val="00237809"/>
    <w:rsid w:val="0024202F"/>
    <w:rsid w:val="002507D9"/>
    <w:rsid w:val="00253151"/>
    <w:rsid w:val="00261524"/>
    <w:rsid w:val="00266AEE"/>
    <w:rsid w:val="002671A5"/>
    <w:rsid w:val="0027126B"/>
    <w:rsid w:val="00273D62"/>
    <w:rsid w:val="00284237"/>
    <w:rsid w:val="00294089"/>
    <w:rsid w:val="0029697E"/>
    <w:rsid w:val="002A0C3C"/>
    <w:rsid w:val="002C51DD"/>
    <w:rsid w:val="002D5C7B"/>
    <w:rsid w:val="002E198D"/>
    <w:rsid w:val="002E7AF0"/>
    <w:rsid w:val="00300509"/>
    <w:rsid w:val="00300D4C"/>
    <w:rsid w:val="00301C40"/>
    <w:rsid w:val="00301FE2"/>
    <w:rsid w:val="00303BA6"/>
    <w:rsid w:val="0030422C"/>
    <w:rsid w:val="00306F11"/>
    <w:rsid w:val="00316EDF"/>
    <w:rsid w:val="00321507"/>
    <w:rsid w:val="003417BD"/>
    <w:rsid w:val="003458BC"/>
    <w:rsid w:val="003468E3"/>
    <w:rsid w:val="00351287"/>
    <w:rsid w:val="00354977"/>
    <w:rsid w:val="00384133"/>
    <w:rsid w:val="0039353B"/>
    <w:rsid w:val="003A3365"/>
    <w:rsid w:val="003A4B8C"/>
    <w:rsid w:val="003A7BD4"/>
    <w:rsid w:val="003B61BC"/>
    <w:rsid w:val="003C28D6"/>
    <w:rsid w:val="003D654E"/>
    <w:rsid w:val="003D72DB"/>
    <w:rsid w:val="00400C66"/>
    <w:rsid w:val="00412DA3"/>
    <w:rsid w:val="00420BB2"/>
    <w:rsid w:val="004257B4"/>
    <w:rsid w:val="00433DA7"/>
    <w:rsid w:val="00463536"/>
    <w:rsid w:val="00483FCA"/>
    <w:rsid w:val="004B62C9"/>
    <w:rsid w:val="004D12CF"/>
    <w:rsid w:val="004D5F0B"/>
    <w:rsid w:val="004D655C"/>
    <w:rsid w:val="004D7AE5"/>
    <w:rsid w:val="004E1029"/>
    <w:rsid w:val="004E4139"/>
    <w:rsid w:val="004E4CA2"/>
    <w:rsid w:val="004F3BE4"/>
    <w:rsid w:val="004F7BBF"/>
    <w:rsid w:val="005052CA"/>
    <w:rsid w:val="00517EA6"/>
    <w:rsid w:val="00522F68"/>
    <w:rsid w:val="00524F88"/>
    <w:rsid w:val="00532537"/>
    <w:rsid w:val="005344A0"/>
    <w:rsid w:val="00541DBC"/>
    <w:rsid w:val="00544116"/>
    <w:rsid w:val="005544EA"/>
    <w:rsid w:val="0055794A"/>
    <w:rsid w:val="00561EA5"/>
    <w:rsid w:val="00562DD2"/>
    <w:rsid w:val="00580068"/>
    <w:rsid w:val="00596E6A"/>
    <w:rsid w:val="00597C66"/>
    <w:rsid w:val="005A3AFC"/>
    <w:rsid w:val="005A722E"/>
    <w:rsid w:val="005C0032"/>
    <w:rsid w:val="005C2F97"/>
    <w:rsid w:val="005F0A1B"/>
    <w:rsid w:val="005F14C8"/>
    <w:rsid w:val="005F1A10"/>
    <w:rsid w:val="006008C2"/>
    <w:rsid w:val="00603FFD"/>
    <w:rsid w:val="00605B1A"/>
    <w:rsid w:val="00605DCE"/>
    <w:rsid w:val="0061154C"/>
    <w:rsid w:val="00621C5A"/>
    <w:rsid w:val="00622080"/>
    <w:rsid w:val="006220B0"/>
    <w:rsid w:val="00622CDF"/>
    <w:rsid w:val="006253DB"/>
    <w:rsid w:val="00640924"/>
    <w:rsid w:val="00643CD7"/>
    <w:rsid w:val="00656762"/>
    <w:rsid w:val="00660C92"/>
    <w:rsid w:val="0067050C"/>
    <w:rsid w:val="00673459"/>
    <w:rsid w:val="00673936"/>
    <w:rsid w:val="006757C8"/>
    <w:rsid w:val="00697F7E"/>
    <w:rsid w:val="006A6028"/>
    <w:rsid w:val="006B5790"/>
    <w:rsid w:val="006B76BB"/>
    <w:rsid w:val="006C0154"/>
    <w:rsid w:val="006C2BE5"/>
    <w:rsid w:val="006E5276"/>
    <w:rsid w:val="006E6A9B"/>
    <w:rsid w:val="006F379F"/>
    <w:rsid w:val="006F52B5"/>
    <w:rsid w:val="00702232"/>
    <w:rsid w:val="00707441"/>
    <w:rsid w:val="007141FA"/>
    <w:rsid w:val="0072307E"/>
    <w:rsid w:val="00727D06"/>
    <w:rsid w:val="00732E9E"/>
    <w:rsid w:val="00733BF8"/>
    <w:rsid w:val="00736B9B"/>
    <w:rsid w:val="007527AD"/>
    <w:rsid w:val="00762E3D"/>
    <w:rsid w:val="00777EF7"/>
    <w:rsid w:val="007948AE"/>
    <w:rsid w:val="00795A91"/>
    <w:rsid w:val="007A268D"/>
    <w:rsid w:val="007A2ED6"/>
    <w:rsid w:val="007A4D6D"/>
    <w:rsid w:val="007B1A4A"/>
    <w:rsid w:val="007C0EE1"/>
    <w:rsid w:val="007C3563"/>
    <w:rsid w:val="007C3E7A"/>
    <w:rsid w:val="007C5A53"/>
    <w:rsid w:val="007D21AB"/>
    <w:rsid w:val="007D406B"/>
    <w:rsid w:val="007E2830"/>
    <w:rsid w:val="00817AA6"/>
    <w:rsid w:val="00821DA3"/>
    <w:rsid w:val="008234F4"/>
    <w:rsid w:val="0084364E"/>
    <w:rsid w:val="00846162"/>
    <w:rsid w:val="0084775A"/>
    <w:rsid w:val="00851681"/>
    <w:rsid w:val="00857ACA"/>
    <w:rsid w:val="008665AC"/>
    <w:rsid w:val="00872486"/>
    <w:rsid w:val="008757B1"/>
    <w:rsid w:val="0089771B"/>
    <w:rsid w:val="008A1D6E"/>
    <w:rsid w:val="008A4017"/>
    <w:rsid w:val="008B1A83"/>
    <w:rsid w:val="008B523A"/>
    <w:rsid w:val="008D042B"/>
    <w:rsid w:val="008D4BC8"/>
    <w:rsid w:val="008F4A90"/>
    <w:rsid w:val="008F6B4E"/>
    <w:rsid w:val="00907255"/>
    <w:rsid w:val="00913574"/>
    <w:rsid w:val="009139D1"/>
    <w:rsid w:val="009140D7"/>
    <w:rsid w:val="0092159C"/>
    <w:rsid w:val="00921BE2"/>
    <w:rsid w:val="00932868"/>
    <w:rsid w:val="009402E6"/>
    <w:rsid w:val="009514C3"/>
    <w:rsid w:val="009527A8"/>
    <w:rsid w:val="009667F3"/>
    <w:rsid w:val="00966FD9"/>
    <w:rsid w:val="00976566"/>
    <w:rsid w:val="00983119"/>
    <w:rsid w:val="00991AE2"/>
    <w:rsid w:val="009A5CFF"/>
    <w:rsid w:val="009B29B8"/>
    <w:rsid w:val="009C3BBE"/>
    <w:rsid w:val="009D4349"/>
    <w:rsid w:val="009D552E"/>
    <w:rsid w:val="009F12CF"/>
    <w:rsid w:val="009F12EA"/>
    <w:rsid w:val="00A00E1A"/>
    <w:rsid w:val="00A10BA4"/>
    <w:rsid w:val="00A13210"/>
    <w:rsid w:val="00A14B46"/>
    <w:rsid w:val="00A1638B"/>
    <w:rsid w:val="00A16E79"/>
    <w:rsid w:val="00A16EAC"/>
    <w:rsid w:val="00A21D68"/>
    <w:rsid w:val="00A23B0A"/>
    <w:rsid w:val="00A40507"/>
    <w:rsid w:val="00A41792"/>
    <w:rsid w:val="00A42092"/>
    <w:rsid w:val="00A547FC"/>
    <w:rsid w:val="00A6035F"/>
    <w:rsid w:val="00A61515"/>
    <w:rsid w:val="00A75A51"/>
    <w:rsid w:val="00A765C7"/>
    <w:rsid w:val="00A80D07"/>
    <w:rsid w:val="00A9280A"/>
    <w:rsid w:val="00AA7640"/>
    <w:rsid w:val="00AD198E"/>
    <w:rsid w:val="00AE06DE"/>
    <w:rsid w:val="00AE7B64"/>
    <w:rsid w:val="00AF0184"/>
    <w:rsid w:val="00AF0985"/>
    <w:rsid w:val="00B019AE"/>
    <w:rsid w:val="00B04911"/>
    <w:rsid w:val="00B061A9"/>
    <w:rsid w:val="00B06FA8"/>
    <w:rsid w:val="00B14E50"/>
    <w:rsid w:val="00B15270"/>
    <w:rsid w:val="00B15A02"/>
    <w:rsid w:val="00B31B13"/>
    <w:rsid w:val="00B31E84"/>
    <w:rsid w:val="00B32BB2"/>
    <w:rsid w:val="00B36B96"/>
    <w:rsid w:val="00B46ADA"/>
    <w:rsid w:val="00B53E51"/>
    <w:rsid w:val="00B5491A"/>
    <w:rsid w:val="00B56B75"/>
    <w:rsid w:val="00B6135B"/>
    <w:rsid w:val="00B61DF1"/>
    <w:rsid w:val="00B66031"/>
    <w:rsid w:val="00B66F34"/>
    <w:rsid w:val="00B72E02"/>
    <w:rsid w:val="00B80062"/>
    <w:rsid w:val="00B91D6C"/>
    <w:rsid w:val="00B96F0C"/>
    <w:rsid w:val="00BA20FC"/>
    <w:rsid w:val="00BA57FB"/>
    <w:rsid w:val="00BB08D9"/>
    <w:rsid w:val="00BB17A4"/>
    <w:rsid w:val="00BC2BD0"/>
    <w:rsid w:val="00BC7697"/>
    <w:rsid w:val="00BE5248"/>
    <w:rsid w:val="00BF76CB"/>
    <w:rsid w:val="00C03A57"/>
    <w:rsid w:val="00C05AF7"/>
    <w:rsid w:val="00C16C1C"/>
    <w:rsid w:val="00C17C14"/>
    <w:rsid w:val="00C2123F"/>
    <w:rsid w:val="00C31449"/>
    <w:rsid w:val="00C35668"/>
    <w:rsid w:val="00C3627E"/>
    <w:rsid w:val="00C36685"/>
    <w:rsid w:val="00C4557B"/>
    <w:rsid w:val="00C5263F"/>
    <w:rsid w:val="00C52EE0"/>
    <w:rsid w:val="00C53E6B"/>
    <w:rsid w:val="00C54D11"/>
    <w:rsid w:val="00C70B92"/>
    <w:rsid w:val="00C72FA9"/>
    <w:rsid w:val="00C76BCB"/>
    <w:rsid w:val="00C909F8"/>
    <w:rsid w:val="00C93FE9"/>
    <w:rsid w:val="00C9517F"/>
    <w:rsid w:val="00CA4D20"/>
    <w:rsid w:val="00CB0584"/>
    <w:rsid w:val="00CC171F"/>
    <w:rsid w:val="00CC2322"/>
    <w:rsid w:val="00CC5938"/>
    <w:rsid w:val="00CD6D99"/>
    <w:rsid w:val="00CD73FE"/>
    <w:rsid w:val="00CE1EEB"/>
    <w:rsid w:val="00CE3AE5"/>
    <w:rsid w:val="00CF7479"/>
    <w:rsid w:val="00D00E88"/>
    <w:rsid w:val="00D01FE5"/>
    <w:rsid w:val="00D023A7"/>
    <w:rsid w:val="00D046ED"/>
    <w:rsid w:val="00D26333"/>
    <w:rsid w:val="00D501AF"/>
    <w:rsid w:val="00D62E0F"/>
    <w:rsid w:val="00D7076A"/>
    <w:rsid w:val="00D77334"/>
    <w:rsid w:val="00D81ABF"/>
    <w:rsid w:val="00D83CE7"/>
    <w:rsid w:val="00DA0B35"/>
    <w:rsid w:val="00DB011A"/>
    <w:rsid w:val="00DB2AF0"/>
    <w:rsid w:val="00DB36C3"/>
    <w:rsid w:val="00DB3935"/>
    <w:rsid w:val="00DB5509"/>
    <w:rsid w:val="00DC334E"/>
    <w:rsid w:val="00DD0C70"/>
    <w:rsid w:val="00DD78C8"/>
    <w:rsid w:val="00DF5FA7"/>
    <w:rsid w:val="00E04D3A"/>
    <w:rsid w:val="00E051DF"/>
    <w:rsid w:val="00E1409B"/>
    <w:rsid w:val="00E20838"/>
    <w:rsid w:val="00E3018E"/>
    <w:rsid w:val="00E301EE"/>
    <w:rsid w:val="00E66DA8"/>
    <w:rsid w:val="00E776F1"/>
    <w:rsid w:val="00E81992"/>
    <w:rsid w:val="00E87625"/>
    <w:rsid w:val="00E929E5"/>
    <w:rsid w:val="00E94595"/>
    <w:rsid w:val="00EA38EE"/>
    <w:rsid w:val="00EA5351"/>
    <w:rsid w:val="00EA5898"/>
    <w:rsid w:val="00EB14E5"/>
    <w:rsid w:val="00EB1BEA"/>
    <w:rsid w:val="00EB20BA"/>
    <w:rsid w:val="00EB6987"/>
    <w:rsid w:val="00EB73E7"/>
    <w:rsid w:val="00EC7AA0"/>
    <w:rsid w:val="00ED0D56"/>
    <w:rsid w:val="00EF195E"/>
    <w:rsid w:val="00F00594"/>
    <w:rsid w:val="00F02C7D"/>
    <w:rsid w:val="00F0388D"/>
    <w:rsid w:val="00F04E6C"/>
    <w:rsid w:val="00F0648A"/>
    <w:rsid w:val="00F21593"/>
    <w:rsid w:val="00F327A3"/>
    <w:rsid w:val="00F365F6"/>
    <w:rsid w:val="00F4239E"/>
    <w:rsid w:val="00F55D58"/>
    <w:rsid w:val="00F6211B"/>
    <w:rsid w:val="00F62F09"/>
    <w:rsid w:val="00F6742E"/>
    <w:rsid w:val="00F67877"/>
    <w:rsid w:val="00F772BD"/>
    <w:rsid w:val="00F826EA"/>
    <w:rsid w:val="00F84B94"/>
    <w:rsid w:val="00F879B8"/>
    <w:rsid w:val="00FA4CD8"/>
    <w:rsid w:val="00FC0C86"/>
    <w:rsid w:val="00FC6D08"/>
    <w:rsid w:val="00FD285F"/>
    <w:rsid w:val="00FE725B"/>
    <w:rsid w:val="00FF26F4"/>
    <w:rsid w:val="00FF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3841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3841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170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640666">
                          <w:blockQuote w:val="1"/>
                          <w:marLeft w:val="96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8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1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8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46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2383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156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56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1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173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4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7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68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29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D7973-A1FC-4977-84AB-6E72880BC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900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Agustina</dc:creator>
  <cp:lastModifiedBy>Usuario de Windows</cp:lastModifiedBy>
  <cp:revision>2</cp:revision>
  <cp:lastPrinted>2019-04-22T17:05:00Z</cp:lastPrinted>
  <dcterms:created xsi:type="dcterms:W3CDTF">2019-06-29T00:23:00Z</dcterms:created>
  <dcterms:modified xsi:type="dcterms:W3CDTF">2019-06-29T00:23:00Z</dcterms:modified>
</cp:coreProperties>
</file>